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047" w:rsidRDefault="00816047" w:rsidP="00816047"/>
    <w:p w:rsidR="00816047" w:rsidRDefault="00816047" w:rsidP="00816047">
      <w:pPr>
        <w:ind w:left="4248" w:firstLine="708"/>
        <w:rPr>
          <w:rFonts w:ascii="Times New Roman" w:hAnsi="Times New Roman" w:cs="Times New Roman"/>
          <w:b/>
          <w:sz w:val="28"/>
          <w:szCs w:val="28"/>
        </w:rPr>
      </w:pPr>
      <w:r>
        <w:rPr>
          <w:rFonts w:ascii="Times New Roman" w:hAnsi="Times New Roman" w:cs="Times New Roman"/>
          <w:b/>
          <w:sz w:val="28"/>
          <w:szCs w:val="28"/>
        </w:rPr>
        <w:t xml:space="preserve">       УТВЕРЖДАЮ:</w:t>
      </w:r>
    </w:p>
    <w:p w:rsidR="00816047" w:rsidRDefault="00816047" w:rsidP="00816047">
      <w:pPr>
        <w:rPr>
          <w:rFonts w:ascii="Times New Roman" w:hAnsi="Times New Roman" w:cs="Times New Roman"/>
          <w:b/>
          <w:sz w:val="28"/>
          <w:szCs w:val="28"/>
        </w:rPr>
      </w:pPr>
    </w:p>
    <w:p w:rsidR="00816047" w:rsidRDefault="00816047" w:rsidP="00816047">
      <w:pPr>
        <w:ind w:left="2832"/>
        <w:rPr>
          <w:rFonts w:ascii="Times New Roman" w:hAnsi="Times New Roman" w:cs="Times New Roman"/>
          <w:b/>
          <w:sz w:val="28"/>
          <w:szCs w:val="28"/>
        </w:rPr>
      </w:pPr>
      <w:r>
        <w:rPr>
          <w:rFonts w:ascii="Times New Roman" w:hAnsi="Times New Roman" w:cs="Times New Roman"/>
          <w:b/>
          <w:sz w:val="28"/>
          <w:szCs w:val="28"/>
        </w:rPr>
        <w:t xml:space="preserve">                Директор_______________ </w:t>
      </w:r>
      <w:proofErr w:type="spellStart"/>
      <w:r>
        <w:rPr>
          <w:rFonts w:ascii="Times New Roman" w:hAnsi="Times New Roman" w:cs="Times New Roman"/>
          <w:b/>
          <w:sz w:val="28"/>
          <w:szCs w:val="28"/>
        </w:rPr>
        <w:t>Ж.В.Лепихина</w:t>
      </w:r>
      <w:proofErr w:type="spellEnd"/>
    </w:p>
    <w:p w:rsidR="00816047" w:rsidRDefault="00816047" w:rsidP="00816047">
      <w:pPr>
        <w:ind w:left="2124" w:firstLine="708"/>
        <w:rPr>
          <w:rFonts w:ascii="Times New Roman" w:hAnsi="Times New Roman" w:cs="Times New Roman"/>
          <w:sz w:val="28"/>
          <w:szCs w:val="28"/>
        </w:rPr>
      </w:pPr>
      <w:r>
        <w:rPr>
          <w:rFonts w:ascii="Times New Roman" w:hAnsi="Times New Roman" w:cs="Times New Roman"/>
          <w:b/>
          <w:sz w:val="28"/>
          <w:szCs w:val="28"/>
        </w:rPr>
        <w:t xml:space="preserve">                                                       «</w:t>
      </w:r>
      <w:r w:rsidR="00734C12">
        <w:rPr>
          <w:rFonts w:ascii="Times New Roman" w:hAnsi="Times New Roman" w:cs="Times New Roman"/>
          <w:b/>
          <w:sz w:val="28"/>
          <w:szCs w:val="28"/>
        </w:rPr>
        <w:t>31</w:t>
      </w:r>
      <w:r>
        <w:rPr>
          <w:rFonts w:ascii="Times New Roman" w:hAnsi="Times New Roman" w:cs="Times New Roman"/>
          <w:b/>
          <w:sz w:val="28"/>
          <w:szCs w:val="28"/>
        </w:rPr>
        <w:t>» декабря  20</w:t>
      </w:r>
      <w:r w:rsidR="00734C12">
        <w:rPr>
          <w:rFonts w:ascii="Times New Roman" w:hAnsi="Times New Roman" w:cs="Times New Roman"/>
          <w:b/>
          <w:sz w:val="28"/>
          <w:szCs w:val="28"/>
        </w:rPr>
        <w:t>19</w:t>
      </w:r>
      <w:r>
        <w:rPr>
          <w:rFonts w:ascii="Times New Roman" w:hAnsi="Times New Roman" w:cs="Times New Roman"/>
          <w:b/>
          <w:sz w:val="28"/>
          <w:szCs w:val="28"/>
        </w:rPr>
        <w:t xml:space="preserve"> г.</w:t>
      </w:r>
    </w:p>
    <w:p w:rsidR="00816047" w:rsidRDefault="00816047" w:rsidP="00816047">
      <w:pPr>
        <w:rPr>
          <w:rFonts w:ascii="Times New Roman" w:hAnsi="Times New Roman" w:cs="Times New Roman"/>
          <w:sz w:val="28"/>
          <w:szCs w:val="28"/>
        </w:rPr>
      </w:pPr>
    </w:p>
    <w:p w:rsidR="00816047" w:rsidRDefault="00816047" w:rsidP="00816047">
      <w:pPr>
        <w:rPr>
          <w:rFonts w:ascii="Times New Roman" w:hAnsi="Times New Roman" w:cs="Times New Roman"/>
          <w:sz w:val="28"/>
          <w:szCs w:val="28"/>
        </w:rPr>
      </w:pPr>
    </w:p>
    <w:p w:rsidR="00816047" w:rsidRDefault="00816047" w:rsidP="00816047">
      <w:pPr>
        <w:rPr>
          <w:rFonts w:ascii="Times New Roman" w:hAnsi="Times New Roman" w:cs="Times New Roman"/>
          <w:sz w:val="28"/>
          <w:szCs w:val="28"/>
        </w:rPr>
      </w:pPr>
    </w:p>
    <w:p w:rsidR="00816047" w:rsidRDefault="00816047" w:rsidP="00816047">
      <w:pPr>
        <w:rPr>
          <w:rFonts w:ascii="Times New Roman" w:hAnsi="Times New Roman" w:cs="Times New Roman"/>
          <w:sz w:val="28"/>
          <w:szCs w:val="28"/>
        </w:rPr>
      </w:pPr>
    </w:p>
    <w:p w:rsidR="00816047" w:rsidRDefault="00816047" w:rsidP="00816047">
      <w:pPr>
        <w:rPr>
          <w:rFonts w:ascii="Times New Roman" w:hAnsi="Times New Roman" w:cs="Times New Roman"/>
          <w:sz w:val="28"/>
          <w:szCs w:val="28"/>
        </w:rPr>
      </w:pPr>
    </w:p>
    <w:p w:rsidR="00816047" w:rsidRDefault="00816047" w:rsidP="00816047">
      <w:pPr>
        <w:rPr>
          <w:rFonts w:ascii="Times New Roman" w:hAnsi="Times New Roman" w:cs="Times New Roman"/>
          <w:sz w:val="28"/>
          <w:szCs w:val="28"/>
        </w:rPr>
      </w:pPr>
    </w:p>
    <w:p w:rsidR="00816047" w:rsidRDefault="00816047" w:rsidP="00816047">
      <w:pPr>
        <w:jc w:val="center"/>
        <w:rPr>
          <w:rFonts w:ascii="Times New Roman" w:hAnsi="Times New Roman" w:cs="Times New Roman"/>
          <w:b/>
          <w:sz w:val="28"/>
          <w:szCs w:val="28"/>
        </w:rPr>
      </w:pPr>
      <w:r>
        <w:rPr>
          <w:rFonts w:ascii="Times New Roman" w:hAnsi="Times New Roman" w:cs="Times New Roman"/>
          <w:b/>
          <w:sz w:val="28"/>
          <w:szCs w:val="28"/>
        </w:rPr>
        <w:t>УЧЕТНАЯ ПОЛИТИКА</w:t>
      </w:r>
    </w:p>
    <w:p w:rsidR="00816047" w:rsidRDefault="00816047" w:rsidP="00816047">
      <w:pPr>
        <w:jc w:val="center"/>
        <w:rPr>
          <w:rFonts w:ascii="Times New Roman" w:hAnsi="Times New Roman" w:cs="Times New Roman"/>
          <w:b/>
          <w:sz w:val="28"/>
          <w:szCs w:val="28"/>
        </w:rPr>
      </w:pPr>
      <w:r>
        <w:rPr>
          <w:rFonts w:ascii="Times New Roman" w:hAnsi="Times New Roman" w:cs="Times New Roman"/>
          <w:b/>
          <w:sz w:val="28"/>
          <w:szCs w:val="28"/>
        </w:rPr>
        <w:t>НА 20</w:t>
      </w:r>
      <w:r w:rsidR="00734C12">
        <w:rPr>
          <w:rFonts w:ascii="Times New Roman" w:hAnsi="Times New Roman" w:cs="Times New Roman"/>
          <w:b/>
          <w:sz w:val="28"/>
          <w:szCs w:val="28"/>
        </w:rPr>
        <w:t>20</w:t>
      </w:r>
      <w:r>
        <w:rPr>
          <w:rFonts w:ascii="Times New Roman" w:hAnsi="Times New Roman" w:cs="Times New Roman"/>
          <w:b/>
          <w:sz w:val="28"/>
          <w:szCs w:val="28"/>
        </w:rPr>
        <w:t xml:space="preserve"> ГОД</w:t>
      </w:r>
    </w:p>
    <w:p w:rsidR="00816047" w:rsidRDefault="00816047" w:rsidP="00816047">
      <w:pPr>
        <w:jc w:val="cente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jc w:val="center"/>
        <w:rPr>
          <w:rFonts w:ascii="Times New Roman" w:hAnsi="Times New Roman" w:cs="Times New Roman"/>
          <w:b/>
          <w:sz w:val="28"/>
          <w:szCs w:val="28"/>
        </w:rPr>
      </w:pPr>
    </w:p>
    <w:p w:rsidR="00816047" w:rsidRPr="00127A7E" w:rsidRDefault="00816047" w:rsidP="00816047">
      <w:pPr>
        <w:tabs>
          <w:tab w:val="left" w:pos="540"/>
        </w:tabs>
        <w:ind w:left="4956"/>
        <w:jc w:val="both"/>
        <w:rPr>
          <w:rFonts w:ascii="Times New Roman" w:hAnsi="Times New Roman" w:cs="Times New Roman"/>
          <w:bCs/>
          <w:sz w:val="28"/>
          <w:szCs w:val="28"/>
          <w:shd w:val="clear" w:color="auto" w:fill="FFFFFF"/>
        </w:rPr>
      </w:pPr>
      <w:r w:rsidRPr="00127A7E">
        <w:rPr>
          <w:rFonts w:ascii="Times New Roman" w:hAnsi="Times New Roman" w:cs="Times New Roman"/>
          <w:bCs/>
          <w:sz w:val="28"/>
          <w:szCs w:val="28"/>
          <w:shd w:val="clear" w:color="auto" w:fill="FFFFFF"/>
        </w:rPr>
        <w:t xml:space="preserve">        Приложение № 1 </w:t>
      </w:r>
    </w:p>
    <w:p w:rsidR="00816047" w:rsidRDefault="00816047" w:rsidP="00816047">
      <w:pPr>
        <w:tabs>
          <w:tab w:val="left" w:pos="540"/>
        </w:tabs>
        <w:ind w:left="4956"/>
        <w:jc w:val="both"/>
        <w:rPr>
          <w:rFonts w:ascii="Times New Roman" w:hAnsi="Times New Roman" w:cs="Times New Roman"/>
          <w:b/>
          <w:bCs/>
          <w:sz w:val="28"/>
          <w:szCs w:val="28"/>
          <w:shd w:val="clear" w:color="auto" w:fill="FFFFFF"/>
        </w:rPr>
      </w:pPr>
      <w:r>
        <w:rPr>
          <w:rFonts w:ascii="Times New Roman" w:hAnsi="Times New Roman" w:cs="Times New Roman"/>
          <w:bCs/>
          <w:sz w:val="28"/>
          <w:szCs w:val="28"/>
          <w:shd w:val="clear" w:color="auto" w:fill="FFFFFF"/>
        </w:rPr>
        <w:t xml:space="preserve">        к приказу от </w:t>
      </w:r>
      <w:r w:rsidR="00734C12">
        <w:rPr>
          <w:rFonts w:ascii="Times New Roman" w:hAnsi="Times New Roman" w:cs="Times New Roman"/>
          <w:bCs/>
          <w:sz w:val="28"/>
          <w:szCs w:val="28"/>
          <w:shd w:val="clear" w:color="auto" w:fill="FFFFFF"/>
        </w:rPr>
        <w:t>31</w:t>
      </w:r>
      <w:r w:rsidRPr="00127A7E">
        <w:rPr>
          <w:rFonts w:ascii="Times New Roman" w:hAnsi="Times New Roman" w:cs="Times New Roman"/>
          <w:bCs/>
          <w:sz w:val="28"/>
          <w:szCs w:val="28"/>
          <w:shd w:val="clear" w:color="auto" w:fill="FFFFFF"/>
        </w:rPr>
        <w:t>.12.201</w:t>
      </w:r>
      <w:r w:rsidR="007C77DA">
        <w:rPr>
          <w:rFonts w:ascii="Times New Roman" w:hAnsi="Times New Roman" w:cs="Times New Roman"/>
          <w:bCs/>
          <w:sz w:val="28"/>
          <w:szCs w:val="28"/>
          <w:shd w:val="clear" w:color="auto" w:fill="FFFFFF"/>
        </w:rPr>
        <w:t>9</w:t>
      </w:r>
      <w:r w:rsidRPr="00127A7E">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 </w:t>
      </w:r>
      <w:r w:rsidR="00354BD0">
        <w:rPr>
          <w:rFonts w:ascii="Times New Roman" w:hAnsi="Times New Roman" w:cs="Times New Roman"/>
          <w:bCs/>
          <w:sz w:val="28"/>
          <w:szCs w:val="28"/>
          <w:shd w:val="clear" w:color="auto" w:fill="FFFFFF"/>
        </w:rPr>
        <w:t>191</w:t>
      </w:r>
    </w:p>
    <w:p w:rsidR="00816047" w:rsidRDefault="00816047" w:rsidP="00816047">
      <w:pPr>
        <w:tabs>
          <w:tab w:val="left" w:pos="540"/>
        </w:tabs>
        <w:jc w:val="both"/>
        <w:rPr>
          <w:rFonts w:ascii="Times New Roman" w:hAnsi="Times New Roman" w:cs="Times New Roman"/>
          <w:b/>
          <w:sz w:val="28"/>
          <w:szCs w:val="28"/>
          <w:shd w:val="clear" w:color="auto" w:fill="FFFFFF"/>
        </w:rPr>
      </w:pPr>
      <w:r>
        <w:rPr>
          <w:rFonts w:ascii="Times New Roman" w:hAnsi="Times New Roman" w:cs="Times New Roman"/>
          <w:b/>
          <w:bCs/>
          <w:sz w:val="28"/>
          <w:szCs w:val="28"/>
          <w:shd w:val="clear" w:color="auto" w:fill="FFFFFF"/>
        </w:rPr>
        <w:tab/>
        <w:t>УЧЕТНАЯ ПОЛИТИКА ДЛЯ ЦЕЛЕЙ БУХГАЛТЕРСКОГО УЧЕТА</w:t>
      </w:r>
    </w:p>
    <w:p w:rsidR="00816047" w:rsidRPr="000D1158" w:rsidRDefault="00816047" w:rsidP="00816047">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 </w:t>
      </w:r>
      <w:r w:rsidRPr="00151039">
        <w:rPr>
          <w:rFonts w:ascii="Times New Roman" w:hAnsi="Times New Roman" w:cs="Times New Roman"/>
          <w:sz w:val="28"/>
          <w:szCs w:val="28"/>
          <w:shd w:val="clear" w:color="auto" w:fill="FFFFFF"/>
        </w:rPr>
        <w:t>Бухгалтерский учет ведется</w:t>
      </w:r>
      <w:r w:rsidRPr="000D1158">
        <w:rPr>
          <w:sz w:val="20"/>
          <w:szCs w:val="20"/>
        </w:rPr>
        <w:t xml:space="preserve"> </w:t>
      </w:r>
      <w:r w:rsidRPr="000D1158">
        <w:rPr>
          <w:rFonts w:ascii="Times New Roman" w:hAnsi="Times New Roman" w:cs="Times New Roman"/>
          <w:sz w:val="28"/>
          <w:szCs w:val="28"/>
        </w:rPr>
        <w:t>структурным подразделением – централизованной бухгалтерией, возглавляемой главным бухгалтером ГБУ «КЦСОН» Оленинского района</w:t>
      </w:r>
      <w:r>
        <w:rPr>
          <w:rFonts w:ascii="Times New Roman" w:hAnsi="Times New Roman" w:cs="Times New Roman"/>
          <w:sz w:val="28"/>
          <w:szCs w:val="28"/>
        </w:rPr>
        <w:t>; также данная учетная политика</w:t>
      </w:r>
      <w:r w:rsidRPr="000D1158">
        <w:rPr>
          <w:rFonts w:ascii="Times New Roman" w:hAnsi="Times New Roman" w:cs="Times New Roman"/>
          <w:sz w:val="28"/>
          <w:szCs w:val="28"/>
        </w:rPr>
        <w:t xml:space="preserve"> распространяет свое действие на основании заключенного  договора на безвозмездной основе с ГБУ «Социально-реабилитационный центр для несовершеннолетних» Оленинского района</w:t>
      </w:r>
      <w:r>
        <w:rPr>
          <w:rFonts w:ascii="Times New Roman" w:hAnsi="Times New Roman" w:cs="Times New Roman"/>
          <w:sz w:val="28"/>
          <w:szCs w:val="28"/>
        </w:rPr>
        <w:t xml:space="preserve"> на ведение бухгалтерского учета в ГБУ «</w:t>
      </w:r>
      <w:proofErr w:type="spellStart"/>
      <w:r>
        <w:rPr>
          <w:rFonts w:ascii="Times New Roman" w:hAnsi="Times New Roman" w:cs="Times New Roman"/>
          <w:sz w:val="28"/>
          <w:szCs w:val="28"/>
        </w:rPr>
        <w:t>Социально-преабилитационный</w:t>
      </w:r>
      <w:proofErr w:type="spellEnd"/>
      <w:r>
        <w:rPr>
          <w:rFonts w:ascii="Times New Roman" w:hAnsi="Times New Roman" w:cs="Times New Roman"/>
          <w:sz w:val="28"/>
          <w:szCs w:val="28"/>
        </w:rPr>
        <w:t xml:space="preserve"> центр для несовершеннолетних» Оленинского района;</w:t>
      </w:r>
    </w:p>
    <w:p w:rsidR="00816047" w:rsidRPr="00151039" w:rsidRDefault="00816047" w:rsidP="00816047">
      <w:pPr>
        <w:jc w:val="both"/>
        <w:rPr>
          <w:rFonts w:ascii="Times New Roman" w:hAnsi="Times New Roman" w:cs="Times New Roman"/>
          <w:sz w:val="28"/>
          <w:szCs w:val="28"/>
          <w:shd w:val="clear" w:color="auto" w:fill="FFFFFF"/>
        </w:rPr>
      </w:pPr>
      <w:r w:rsidRPr="00151039">
        <w:rPr>
          <w:rFonts w:ascii="Times New Roman" w:hAnsi="Times New Roman" w:cs="Times New Roman"/>
          <w:sz w:val="28"/>
          <w:szCs w:val="28"/>
          <w:shd w:val="clear" w:color="auto" w:fill="FFFFFF"/>
        </w:rPr>
        <w:t xml:space="preserve">в соответствии </w:t>
      </w:r>
      <w:proofErr w:type="gramStart"/>
      <w:r w:rsidRPr="00151039">
        <w:rPr>
          <w:rFonts w:ascii="Times New Roman" w:hAnsi="Times New Roman" w:cs="Times New Roman"/>
          <w:sz w:val="28"/>
          <w:szCs w:val="28"/>
          <w:shd w:val="clear" w:color="auto" w:fill="FFFFFF"/>
        </w:rPr>
        <w:t>с</w:t>
      </w:r>
      <w:proofErr w:type="gramEnd"/>
      <w:r w:rsidRPr="00151039">
        <w:rPr>
          <w:rFonts w:ascii="Times New Roman" w:hAnsi="Times New Roman" w:cs="Times New Roman"/>
          <w:sz w:val="28"/>
          <w:szCs w:val="28"/>
          <w:shd w:val="clear" w:color="auto" w:fill="FFFFFF"/>
        </w:rPr>
        <w:t>:</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Федеральным законом от 06 декабря 2011 г. № 402-ФЗ «О бухгалтерском учете»;</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Приказом Минфина России от 01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Приказом Минфина России от 16 декабря 2010 г. № 174н «Об утверждении плана счетов бухгалтерского учета бюджетных учреждений и Инструкции по его применению» (далее – Приказ № 174н);</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ФСБУ «Концептуальные основы бухгалтерского учета и отчетности организаций государственного сектора» </w:t>
      </w:r>
      <w:hyperlink r:id="rId5" w:anchor="dst100011" w:history="1">
        <w:r>
          <w:rPr>
            <w:rStyle w:val="a3"/>
            <w:rFonts w:ascii="Times New Roman" w:hAnsi="Times New Roman" w:cs="Times New Roman"/>
            <w:sz w:val="28"/>
            <w:szCs w:val="28"/>
            <w:shd w:val="clear" w:color="auto" w:fill="FFFFFF"/>
          </w:rPr>
          <w:t>Приказ</w:t>
        </w:r>
      </w:hyperlink>
      <w:r>
        <w:rPr>
          <w:rFonts w:ascii="Times New Roman" w:hAnsi="Times New Roman" w:cs="Times New Roman"/>
          <w:sz w:val="28"/>
          <w:szCs w:val="28"/>
          <w:shd w:val="clear" w:color="auto" w:fill="FFFFFF"/>
        </w:rPr>
        <w:t> Минфина России от 31.12.2016 N 256н</w:t>
      </w:r>
    </w:p>
    <w:p w:rsidR="00816047" w:rsidRDefault="00816047" w:rsidP="00816047">
      <w:pPr>
        <w:ind w:left="426" w:firstLine="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ФСБУ «Представление бухгалтерской (финансовой) отчетности» </w:t>
      </w:r>
      <w:hyperlink r:id="rId6" w:anchor="dst100011" w:history="1">
        <w:r>
          <w:rPr>
            <w:rStyle w:val="a3"/>
            <w:rFonts w:ascii="Times New Roman" w:hAnsi="Times New Roman" w:cs="Times New Roman"/>
            <w:sz w:val="28"/>
            <w:szCs w:val="28"/>
            <w:shd w:val="clear" w:color="auto" w:fill="FFFFFF"/>
          </w:rPr>
          <w:t>Приказ</w:t>
        </w:r>
      </w:hyperlink>
      <w:r>
        <w:rPr>
          <w:rFonts w:ascii="Times New Roman" w:hAnsi="Times New Roman" w:cs="Times New Roman"/>
          <w:sz w:val="28"/>
          <w:szCs w:val="28"/>
          <w:shd w:val="clear" w:color="auto" w:fill="FFFFFF"/>
        </w:rPr>
        <w:t> Минфина России от 31.12.2016 N 260н;</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ФСБУ «Обесценение активов» </w:t>
      </w:r>
      <w:hyperlink r:id="rId7" w:anchor="dst100011" w:history="1">
        <w:r>
          <w:rPr>
            <w:rStyle w:val="a3"/>
            <w:rFonts w:ascii="Times New Roman" w:hAnsi="Times New Roman" w:cs="Times New Roman"/>
            <w:sz w:val="28"/>
            <w:szCs w:val="28"/>
            <w:shd w:val="clear" w:color="auto" w:fill="FFFFFF"/>
          </w:rPr>
          <w:t>Приказ</w:t>
        </w:r>
      </w:hyperlink>
      <w:r>
        <w:rPr>
          <w:rFonts w:ascii="Times New Roman" w:hAnsi="Times New Roman" w:cs="Times New Roman"/>
          <w:sz w:val="28"/>
          <w:szCs w:val="28"/>
          <w:shd w:val="clear" w:color="auto" w:fill="FFFFFF"/>
        </w:rPr>
        <w:t> Минфина России от 31.12.2016 N 259н;</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ФСБУ «Основные средства» </w:t>
      </w:r>
      <w:hyperlink r:id="rId8" w:anchor="dst100011" w:history="1">
        <w:r>
          <w:rPr>
            <w:rStyle w:val="a3"/>
            <w:rFonts w:ascii="Times New Roman" w:hAnsi="Times New Roman" w:cs="Times New Roman"/>
            <w:sz w:val="28"/>
            <w:szCs w:val="28"/>
            <w:shd w:val="clear" w:color="auto" w:fill="FFFFFF"/>
          </w:rPr>
          <w:t>Приказ</w:t>
        </w:r>
      </w:hyperlink>
      <w:r>
        <w:rPr>
          <w:rFonts w:ascii="Times New Roman" w:hAnsi="Times New Roman" w:cs="Times New Roman"/>
          <w:sz w:val="28"/>
          <w:szCs w:val="28"/>
          <w:shd w:val="clear" w:color="auto" w:fill="FFFFFF"/>
        </w:rPr>
        <w:t> Минфина России от 31.12.2016 N 257н;</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ФСБУ «Аренда» </w:t>
      </w:r>
      <w:hyperlink r:id="rId9" w:anchor="dst100011" w:history="1">
        <w:r>
          <w:rPr>
            <w:rStyle w:val="a3"/>
            <w:rFonts w:ascii="Times New Roman" w:hAnsi="Times New Roman" w:cs="Times New Roman"/>
            <w:sz w:val="28"/>
            <w:szCs w:val="28"/>
            <w:shd w:val="clear" w:color="auto" w:fill="FFFFFF"/>
          </w:rPr>
          <w:t>Приказ</w:t>
        </w:r>
      </w:hyperlink>
      <w:r>
        <w:rPr>
          <w:rFonts w:ascii="Times New Roman" w:hAnsi="Times New Roman" w:cs="Times New Roman"/>
          <w:sz w:val="28"/>
          <w:szCs w:val="28"/>
          <w:shd w:val="clear" w:color="auto" w:fill="FFFFFF"/>
        </w:rPr>
        <w:t> Минфина России от 31.12.2016 N 258н;</w:t>
      </w:r>
    </w:p>
    <w:p w:rsidR="00E26F11" w:rsidRPr="00E26F11" w:rsidRDefault="00B90C38" w:rsidP="00B90C38">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ФСБУ «Отчет о движении денежных средств» Приказ</w:t>
      </w:r>
      <w:r w:rsidRPr="00B90C38">
        <w:rPr>
          <w:rFonts w:ascii="Times New Roman" w:hAnsi="Times New Roman" w:cs="Times New Roman"/>
          <w:sz w:val="28"/>
          <w:szCs w:val="28"/>
          <w:shd w:val="clear" w:color="auto" w:fill="FFFFFF"/>
        </w:rPr>
        <w:t xml:space="preserve"> </w:t>
      </w:r>
      <w:r w:rsidR="00E26F11" w:rsidRPr="00B90C38">
        <w:rPr>
          <w:rFonts w:ascii="Times New Roman" w:hAnsi="Times New Roman" w:cs="Times New Roman"/>
          <w:sz w:val="28"/>
          <w:szCs w:val="28"/>
          <w:shd w:val="clear" w:color="auto" w:fill="FFFFFF"/>
        </w:rPr>
        <w:t>Министерства финансов</w:t>
      </w:r>
      <w:r>
        <w:rPr>
          <w:rFonts w:ascii="Times New Roman" w:hAnsi="Times New Roman" w:cs="Times New Roman"/>
          <w:sz w:val="28"/>
          <w:szCs w:val="28"/>
          <w:shd w:val="clear" w:color="auto" w:fill="FFFFFF"/>
        </w:rPr>
        <w:t xml:space="preserve"> </w:t>
      </w:r>
      <w:r w:rsidR="00E26F11" w:rsidRPr="00E26F11">
        <w:rPr>
          <w:rFonts w:ascii="Times New Roman" w:hAnsi="Times New Roman" w:cs="Times New Roman"/>
          <w:sz w:val="28"/>
          <w:szCs w:val="28"/>
          <w:shd w:val="clear" w:color="auto" w:fill="FFFFFF"/>
        </w:rPr>
        <w:t>Российской Федерации</w:t>
      </w:r>
      <w:r>
        <w:rPr>
          <w:rFonts w:ascii="Times New Roman" w:hAnsi="Times New Roman" w:cs="Times New Roman"/>
          <w:sz w:val="28"/>
          <w:szCs w:val="28"/>
          <w:shd w:val="clear" w:color="auto" w:fill="FFFFFF"/>
        </w:rPr>
        <w:t xml:space="preserve"> </w:t>
      </w:r>
      <w:r w:rsidR="00E26F11" w:rsidRPr="00E26F11">
        <w:rPr>
          <w:rFonts w:ascii="Times New Roman" w:hAnsi="Times New Roman" w:cs="Times New Roman"/>
          <w:sz w:val="28"/>
          <w:szCs w:val="28"/>
          <w:shd w:val="clear" w:color="auto" w:fill="FFFFFF"/>
        </w:rPr>
        <w:t>от 30 декабря 2017 г. N 278н</w:t>
      </w:r>
    </w:p>
    <w:p w:rsidR="00E26F11" w:rsidRPr="00E26F11" w:rsidRDefault="00E26F11" w:rsidP="00E26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Verdana" w:eastAsia="Times New Roman" w:hAnsi="Verdana" w:cs="Courier New"/>
          <w:b/>
          <w:bCs/>
          <w:kern w:val="0"/>
          <w:sz w:val="21"/>
          <w:szCs w:val="21"/>
          <w:lang w:eastAsia="ru-RU"/>
        </w:rPr>
      </w:pPr>
    </w:p>
    <w:p w:rsidR="00C86F08" w:rsidRPr="00C86F08" w:rsidRDefault="00917F8C" w:rsidP="00917F8C">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ФСБУ </w:t>
      </w:r>
      <w:r w:rsidR="00C86F08" w:rsidRPr="00C86F08">
        <w:rPr>
          <w:rFonts w:ascii="Times New Roman" w:hAnsi="Times New Roman" w:cs="Times New Roman"/>
          <w:sz w:val="28"/>
          <w:szCs w:val="28"/>
          <w:shd w:val="clear" w:color="auto" w:fill="FFFFFF"/>
        </w:rPr>
        <w:t>"</w:t>
      </w:r>
      <w:proofErr w:type="gramStart"/>
      <w:r>
        <w:rPr>
          <w:rFonts w:ascii="Times New Roman" w:hAnsi="Times New Roman" w:cs="Times New Roman"/>
          <w:sz w:val="28"/>
          <w:szCs w:val="28"/>
          <w:shd w:val="clear" w:color="auto" w:fill="FFFFFF"/>
        </w:rPr>
        <w:t>Учетная</w:t>
      </w:r>
      <w:proofErr w:type="gramEnd"/>
      <w:r>
        <w:rPr>
          <w:rFonts w:ascii="Times New Roman" w:hAnsi="Times New Roman" w:cs="Times New Roman"/>
          <w:sz w:val="28"/>
          <w:szCs w:val="28"/>
          <w:shd w:val="clear" w:color="auto" w:fill="FFFFFF"/>
        </w:rPr>
        <w:t xml:space="preserve"> политики</w:t>
      </w:r>
      <w:r w:rsidR="00705B4F">
        <w:rPr>
          <w:rFonts w:ascii="Times New Roman" w:hAnsi="Times New Roman" w:cs="Times New Roman"/>
          <w:sz w:val="28"/>
          <w:szCs w:val="28"/>
          <w:shd w:val="clear" w:color="auto" w:fill="FFFFFF"/>
        </w:rPr>
        <w:t xml:space="preserve">, оценочные значения и ошибки» Приказ </w:t>
      </w:r>
      <w:r w:rsidR="00C86F08" w:rsidRPr="00C86F08">
        <w:rPr>
          <w:rFonts w:ascii="Times New Roman" w:hAnsi="Times New Roman" w:cs="Times New Roman"/>
          <w:sz w:val="28"/>
          <w:szCs w:val="28"/>
          <w:shd w:val="clear" w:color="auto" w:fill="FFFFFF"/>
        </w:rPr>
        <w:t>Министерства финансов</w:t>
      </w:r>
      <w:r w:rsidR="00705B4F">
        <w:rPr>
          <w:rFonts w:ascii="Times New Roman" w:hAnsi="Times New Roman" w:cs="Times New Roman"/>
          <w:sz w:val="28"/>
          <w:szCs w:val="28"/>
          <w:shd w:val="clear" w:color="auto" w:fill="FFFFFF"/>
        </w:rPr>
        <w:t xml:space="preserve"> </w:t>
      </w:r>
      <w:r w:rsidR="00C86F08" w:rsidRPr="00C86F08">
        <w:rPr>
          <w:rFonts w:ascii="Times New Roman" w:hAnsi="Times New Roman" w:cs="Times New Roman"/>
          <w:sz w:val="28"/>
          <w:szCs w:val="28"/>
          <w:shd w:val="clear" w:color="auto" w:fill="FFFFFF"/>
        </w:rPr>
        <w:t>Российской Федерации</w:t>
      </w:r>
      <w:r w:rsidR="00705B4F">
        <w:rPr>
          <w:rFonts w:ascii="Times New Roman" w:hAnsi="Times New Roman" w:cs="Times New Roman"/>
          <w:sz w:val="28"/>
          <w:szCs w:val="28"/>
          <w:shd w:val="clear" w:color="auto" w:fill="FFFFFF"/>
        </w:rPr>
        <w:t xml:space="preserve"> </w:t>
      </w:r>
      <w:r w:rsidR="00C86F08" w:rsidRPr="00C86F08">
        <w:rPr>
          <w:rFonts w:ascii="Times New Roman" w:hAnsi="Times New Roman" w:cs="Times New Roman"/>
          <w:sz w:val="28"/>
          <w:szCs w:val="28"/>
          <w:shd w:val="clear" w:color="auto" w:fill="FFFFFF"/>
        </w:rPr>
        <w:t>от 30 декабря 2017 г. N 274н</w:t>
      </w:r>
    </w:p>
    <w:p w:rsidR="00C86F08" w:rsidRPr="00C86F08" w:rsidRDefault="004F7219" w:rsidP="004F7219">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ФСБУ</w:t>
      </w:r>
      <w:r w:rsidR="00C86F08" w:rsidRPr="00C86F08">
        <w:rPr>
          <w:rFonts w:ascii="Times New Roman" w:hAnsi="Times New Roman" w:cs="Times New Roman"/>
          <w:sz w:val="28"/>
          <w:szCs w:val="28"/>
          <w:shd w:val="clear" w:color="auto" w:fill="FFFFFF"/>
        </w:rPr>
        <w:t xml:space="preserve"> "Д</w:t>
      </w:r>
      <w:r>
        <w:rPr>
          <w:rFonts w:ascii="Times New Roman" w:hAnsi="Times New Roman" w:cs="Times New Roman"/>
          <w:sz w:val="28"/>
          <w:szCs w:val="28"/>
          <w:shd w:val="clear" w:color="auto" w:fill="FFFFFF"/>
        </w:rPr>
        <w:t>оходы</w:t>
      </w:r>
      <w:r w:rsidR="00C86F08" w:rsidRPr="00C86F0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C86F08" w:rsidRPr="00C86F08">
        <w:rPr>
          <w:rFonts w:ascii="Times New Roman" w:hAnsi="Times New Roman" w:cs="Times New Roman"/>
          <w:sz w:val="28"/>
          <w:szCs w:val="28"/>
          <w:shd w:val="clear" w:color="auto" w:fill="FFFFFF"/>
        </w:rPr>
        <w:t>приказ Министерства финансов</w:t>
      </w:r>
      <w:r>
        <w:rPr>
          <w:rFonts w:ascii="Times New Roman" w:hAnsi="Times New Roman" w:cs="Times New Roman"/>
          <w:sz w:val="28"/>
          <w:szCs w:val="28"/>
          <w:shd w:val="clear" w:color="auto" w:fill="FFFFFF"/>
        </w:rPr>
        <w:t xml:space="preserve"> </w:t>
      </w:r>
      <w:r w:rsidR="00C86F08" w:rsidRPr="00C86F08">
        <w:rPr>
          <w:rFonts w:ascii="Times New Roman" w:hAnsi="Times New Roman" w:cs="Times New Roman"/>
          <w:sz w:val="28"/>
          <w:szCs w:val="28"/>
          <w:shd w:val="clear" w:color="auto" w:fill="FFFFFF"/>
        </w:rPr>
        <w:t>Российской Федерации</w:t>
      </w:r>
      <w:r>
        <w:rPr>
          <w:rFonts w:ascii="Times New Roman" w:hAnsi="Times New Roman" w:cs="Times New Roman"/>
          <w:sz w:val="28"/>
          <w:szCs w:val="28"/>
          <w:shd w:val="clear" w:color="auto" w:fill="FFFFFF"/>
        </w:rPr>
        <w:t xml:space="preserve"> </w:t>
      </w:r>
      <w:r w:rsidR="00C86F08" w:rsidRPr="00C86F08">
        <w:rPr>
          <w:rFonts w:ascii="Times New Roman" w:hAnsi="Times New Roman" w:cs="Times New Roman"/>
          <w:sz w:val="28"/>
          <w:szCs w:val="28"/>
          <w:shd w:val="clear" w:color="auto" w:fill="FFFFFF"/>
        </w:rPr>
        <w:t>от 27.02.2018 N 32н</w:t>
      </w:r>
    </w:p>
    <w:p w:rsidR="00C86F08" w:rsidRPr="00C86F08" w:rsidRDefault="00C86F08" w:rsidP="003631EF">
      <w:pPr>
        <w:ind w:firstLine="431"/>
        <w:jc w:val="both"/>
        <w:rPr>
          <w:rFonts w:ascii="Verdana" w:eastAsia="Times New Roman" w:hAnsi="Verdana" w:cs="Courier New"/>
          <w:kern w:val="0"/>
          <w:sz w:val="21"/>
          <w:szCs w:val="21"/>
          <w:lang w:eastAsia="ru-RU"/>
        </w:rPr>
      </w:pPr>
      <w:r w:rsidRPr="00C86F08">
        <w:rPr>
          <w:rFonts w:ascii="Times New Roman" w:hAnsi="Times New Roman" w:cs="Times New Roman"/>
          <w:sz w:val="28"/>
          <w:szCs w:val="28"/>
          <w:shd w:val="clear" w:color="auto" w:fill="FFFFFF"/>
        </w:rPr>
        <w:t>Ф</w:t>
      </w:r>
      <w:r w:rsidR="003631EF">
        <w:rPr>
          <w:rFonts w:ascii="Times New Roman" w:hAnsi="Times New Roman" w:cs="Times New Roman"/>
          <w:sz w:val="28"/>
          <w:szCs w:val="28"/>
          <w:shd w:val="clear" w:color="auto" w:fill="FFFFFF"/>
        </w:rPr>
        <w:t xml:space="preserve">СБУ </w:t>
      </w:r>
      <w:r w:rsidRPr="00C86F08">
        <w:rPr>
          <w:rFonts w:ascii="Times New Roman" w:hAnsi="Times New Roman" w:cs="Times New Roman"/>
          <w:sz w:val="28"/>
          <w:szCs w:val="28"/>
          <w:shd w:val="clear" w:color="auto" w:fill="FFFFFF"/>
        </w:rPr>
        <w:t>"</w:t>
      </w:r>
      <w:r w:rsidR="003631EF">
        <w:rPr>
          <w:rFonts w:ascii="Times New Roman" w:hAnsi="Times New Roman" w:cs="Times New Roman"/>
          <w:sz w:val="28"/>
          <w:szCs w:val="28"/>
          <w:shd w:val="clear" w:color="auto" w:fill="FFFFFF"/>
        </w:rPr>
        <w:t>События после отчетной даты</w:t>
      </w:r>
      <w:r w:rsidRPr="00C86F08">
        <w:rPr>
          <w:rFonts w:ascii="Times New Roman" w:hAnsi="Times New Roman" w:cs="Times New Roman"/>
          <w:sz w:val="28"/>
          <w:szCs w:val="28"/>
          <w:shd w:val="clear" w:color="auto" w:fill="FFFFFF"/>
        </w:rPr>
        <w:t>"</w:t>
      </w:r>
      <w:r w:rsidR="003631EF">
        <w:rPr>
          <w:rFonts w:ascii="Times New Roman" w:hAnsi="Times New Roman" w:cs="Times New Roman"/>
          <w:sz w:val="28"/>
          <w:szCs w:val="28"/>
          <w:shd w:val="clear" w:color="auto" w:fill="FFFFFF"/>
        </w:rPr>
        <w:t xml:space="preserve"> </w:t>
      </w:r>
      <w:r w:rsidRPr="00C86F08">
        <w:rPr>
          <w:rFonts w:ascii="Times New Roman" w:hAnsi="Times New Roman" w:cs="Times New Roman"/>
          <w:sz w:val="28"/>
          <w:szCs w:val="28"/>
          <w:shd w:val="clear" w:color="auto" w:fill="FFFFFF"/>
        </w:rPr>
        <w:t>приказ Министерства финансов</w:t>
      </w:r>
      <w:r w:rsidR="003631EF">
        <w:rPr>
          <w:rFonts w:ascii="Times New Roman" w:hAnsi="Times New Roman" w:cs="Times New Roman"/>
          <w:sz w:val="28"/>
          <w:szCs w:val="28"/>
          <w:shd w:val="clear" w:color="auto" w:fill="FFFFFF"/>
        </w:rPr>
        <w:t xml:space="preserve"> </w:t>
      </w:r>
      <w:r w:rsidRPr="00C86F08">
        <w:rPr>
          <w:rFonts w:ascii="Times New Roman" w:hAnsi="Times New Roman" w:cs="Times New Roman"/>
          <w:sz w:val="28"/>
          <w:szCs w:val="28"/>
          <w:shd w:val="clear" w:color="auto" w:fill="FFFFFF"/>
        </w:rPr>
        <w:t>Российской Федерации</w:t>
      </w:r>
      <w:r w:rsidR="003631EF">
        <w:rPr>
          <w:rFonts w:ascii="Times New Roman" w:hAnsi="Times New Roman" w:cs="Times New Roman"/>
          <w:sz w:val="28"/>
          <w:szCs w:val="28"/>
          <w:shd w:val="clear" w:color="auto" w:fill="FFFFFF"/>
        </w:rPr>
        <w:t xml:space="preserve"> </w:t>
      </w:r>
      <w:r w:rsidRPr="00C86F08">
        <w:rPr>
          <w:rFonts w:ascii="Times New Roman" w:hAnsi="Times New Roman" w:cs="Times New Roman"/>
          <w:sz w:val="28"/>
          <w:szCs w:val="28"/>
          <w:shd w:val="clear" w:color="auto" w:fill="FFFFFF"/>
        </w:rPr>
        <w:t>от 30 декабря 2017</w:t>
      </w:r>
      <w:r w:rsidRPr="00C86F08">
        <w:rPr>
          <w:rFonts w:ascii="Times New Roman" w:eastAsia="Times New Roman" w:hAnsi="Times New Roman" w:cs="Times New Roman"/>
          <w:kern w:val="0"/>
          <w:sz w:val="24"/>
          <w:szCs w:val="24"/>
          <w:lang w:eastAsia="ru-RU"/>
        </w:rPr>
        <w:t xml:space="preserve"> </w:t>
      </w:r>
      <w:r w:rsidRPr="00C86F08">
        <w:rPr>
          <w:rFonts w:ascii="Times New Roman" w:eastAsia="Times New Roman" w:hAnsi="Times New Roman" w:cs="Times New Roman"/>
          <w:kern w:val="0"/>
          <w:sz w:val="28"/>
          <w:szCs w:val="28"/>
          <w:lang w:eastAsia="ru-RU"/>
        </w:rPr>
        <w:t>г. N 275н</w:t>
      </w:r>
    </w:p>
    <w:p w:rsidR="00C86F08" w:rsidRPr="00C86F08" w:rsidRDefault="00C86F08" w:rsidP="003631EF">
      <w:pPr>
        <w:ind w:firstLine="431"/>
        <w:jc w:val="both"/>
        <w:rPr>
          <w:rFonts w:ascii="Times New Roman" w:hAnsi="Times New Roman" w:cs="Times New Roman"/>
          <w:sz w:val="28"/>
          <w:szCs w:val="28"/>
          <w:shd w:val="clear" w:color="auto" w:fill="FFFFFF"/>
        </w:rPr>
      </w:pPr>
      <w:r w:rsidRPr="00C86F08">
        <w:rPr>
          <w:rFonts w:ascii="Times New Roman" w:hAnsi="Times New Roman" w:cs="Times New Roman"/>
          <w:sz w:val="28"/>
          <w:szCs w:val="28"/>
          <w:shd w:val="clear" w:color="auto" w:fill="FFFFFF"/>
        </w:rPr>
        <w:t>Ф</w:t>
      </w:r>
      <w:r w:rsidR="003631EF">
        <w:rPr>
          <w:rFonts w:ascii="Times New Roman" w:hAnsi="Times New Roman" w:cs="Times New Roman"/>
          <w:sz w:val="28"/>
          <w:szCs w:val="28"/>
          <w:shd w:val="clear" w:color="auto" w:fill="FFFFFF"/>
        </w:rPr>
        <w:t xml:space="preserve">СБУ «Влияние изменений курсов иностранных валют» </w:t>
      </w:r>
      <w:r w:rsidRPr="00C86F08">
        <w:rPr>
          <w:rFonts w:ascii="Times New Roman" w:hAnsi="Times New Roman" w:cs="Times New Roman"/>
          <w:sz w:val="28"/>
          <w:szCs w:val="28"/>
          <w:shd w:val="clear" w:color="auto" w:fill="FFFFFF"/>
        </w:rPr>
        <w:t>приказ Министерства финансов</w:t>
      </w:r>
      <w:r w:rsidR="003631EF">
        <w:rPr>
          <w:rFonts w:ascii="Times New Roman" w:hAnsi="Times New Roman" w:cs="Times New Roman"/>
          <w:sz w:val="28"/>
          <w:szCs w:val="28"/>
          <w:shd w:val="clear" w:color="auto" w:fill="FFFFFF"/>
        </w:rPr>
        <w:t xml:space="preserve"> </w:t>
      </w:r>
      <w:r w:rsidRPr="00C86F08">
        <w:rPr>
          <w:rFonts w:ascii="Times New Roman" w:hAnsi="Times New Roman" w:cs="Times New Roman"/>
          <w:sz w:val="28"/>
          <w:szCs w:val="28"/>
          <w:shd w:val="clear" w:color="auto" w:fill="FFFFFF"/>
        </w:rPr>
        <w:t>Российской Федерации</w:t>
      </w:r>
      <w:r w:rsidR="003631EF">
        <w:rPr>
          <w:rFonts w:ascii="Times New Roman" w:hAnsi="Times New Roman" w:cs="Times New Roman"/>
          <w:sz w:val="28"/>
          <w:szCs w:val="28"/>
          <w:shd w:val="clear" w:color="auto" w:fill="FFFFFF"/>
        </w:rPr>
        <w:t xml:space="preserve"> </w:t>
      </w:r>
      <w:r w:rsidRPr="00C86F08">
        <w:rPr>
          <w:rFonts w:ascii="Times New Roman" w:hAnsi="Times New Roman" w:cs="Times New Roman"/>
          <w:sz w:val="28"/>
          <w:szCs w:val="28"/>
          <w:shd w:val="clear" w:color="auto" w:fill="FFFFFF"/>
        </w:rPr>
        <w:t>от 30.05.2018 N 122н</w:t>
      </w:r>
    </w:p>
    <w:p w:rsidR="00B054BA" w:rsidRDefault="00B054BA" w:rsidP="00B054BA">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ФСБУ «Запасы» </w:t>
      </w:r>
      <w:hyperlink r:id="rId10" w:history="1">
        <w:r w:rsidRPr="00B054BA">
          <w:rPr>
            <w:rFonts w:ascii="Times New Roman" w:hAnsi="Times New Roman" w:cs="Times New Roman"/>
            <w:sz w:val="28"/>
            <w:szCs w:val="28"/>
            <w:shd w:val="clear" w:color="auto" w:fill="FFFFFF"/>
          </w:rPr>
          <w:t xml:space="preserve">Приказ </w:t>
        </w:r>
        <w:r>
          <w:rPr>
            <w:rFonts w:ascii="Times New Roman" w:hAnsi="Times New Roman" w:cs="Times New Roman"/>
            <w:sz w:val="28"/>
            <w:szCs w:val="28"/>
            <w:shd w:val="clear" w:color="auto" w:fill="FFFFFF"/>
          </w:rPr>
          <w:t xml:space="preserve">Минфина </w:t>
        </w:r>
        <w:r w:rsidR="00174EEB">
          <w:rPr>
            <w:rFonts w:ascii="Times New Roman" w:hAnsi="Times New Roman" w:cs="Times New Roman"/>
            <w:sz w:val="28"/>
            <w:szCs w:val="28"/>
            <w:shd w:val="clear" w:color="auto" w:fill="FFFFFF"/>
          </w:rPr>
          <w:t>Р</w:t>
        </w:r>
        <w:r>
          <w:rPr>
            <w:rFonts w:ascii="Times New Roman" w:hAnsi="Times New Roman" w:cs="Times New Roman"/>
            <w:sz w:val="28"/>
            <w:szCs w:val="28"/>
            <w:shd w:val="clear" w:color="auto" w:fill="FFFFFF"/>
          </w:rPr>
          <w:t>оссии от 7 декабря 2018 г. N 256н;</w:t>
        </w:r>
      </w:hyperlink>
    </w:p>
    <w:p w:rsidR="00B054BA" w:rsidRDefault="00174EEB" w:rsidP="00174EEB">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ФСБУ «</w:t>
      </w:r>
      <w:r w:rsidR="00B054BA" w:rsidRPr="00174EEB">
        <w:rPr>
          <w:rFonts w:ascii="Times New Roman" w:hAnsi="Times New Roman" w:cs="Times New Roman"/>
          <w:sz w:val="28"/>
          <w:szCs w:val="28"/>
          <w:shd w:val="clear" w:color="auto" w:fill="FFFFFF"/>
        </w:rPr>
        <w:t>Резервы. Раскрытие информации об условных активах и условных обязательствах</w:t>
      </w:r>
      <w:r>
        <w:rPr>
          <w:rFonts w:ascii="Times New Roman" w:hAnsi="Times New Roman" w:cs="Times New Roman"/>
          <w:sz w:val="28"/>
          <w:szCs w:val="28"/>
          <w:shd w:val="clear" w:color="auto" w:fill="FFFFFF"/>
        </w:rPr>
        <w:t xml:space="preserve">» </w:t>
      </w:r>
      <w:r w:rsidR="00B054BA" w:rsidRPr="00174EEB">
        <w:rPr>
          <w:rFonts w:ascii="Times New Roman" w:hAnsi="Times New Roman" w:cs="Times New Roman"/>
          <w:sz w:val="28"/>
          <w:szCs w:val="28"/>
          <w:shd w:val="clear" w:color="auto" w:fill="FFFFFF"/>
        </w:rPr>
        <w:t>(</w:t>
      </w:r>
      <w:hyperlink r:id="rId11" w:history="1">
        <w:r w:rsidR="00B054BA" w:rsidRPr="00174EEB">
          <w:rPr>
            <w:rFonts w:ascii="Times New Roman" w:hAnsi="Times New Roman" w:cs="Times New Roman"/>
            <w:sz w:val="28"/>
            <w:szCs w:val="28"/>
            <w:shd w:val="clear" w:color="auto" w:fill="FFFFFF"/>
          </w:rPr>
          <w:t>Приказ Минфина России от 30.05.2018 N 124н</w:t>
        </w:r>
      </w:hyperlink>
      <w:r>
        <w:rPr>
          <w:rFonts w:ascii="Times New Roman" w:hAnsi="Times New Roman" w:cs="Times New Roman"/>
          <w:sz w:val="28"/>
          <w:szCs w:val="28"/>
          <w:shd w:val="clear" w:color="auto" w:fill="FFFFFF"/>
        </w:rPr>
        <w:t>;</w:t>
      </w:r>
    </w:p>
    <w:p w:rsidR="00EF2254" w:rsidRDefault="00EF2254" w:rsidP="00EF2254">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ФСБУ «</w:t>
      </w:r>
      <w:r w:rsidRPr="00EF2254">
        <w:rPr>
          <w:rFonts w:ascii="Times New Roman" w:hAnsi="Times New Roman" w:cs="Times New Roman"/>
          <w:sz w:val="28"/>
          <w:szCs w:val="28"/>
          <w:shd w:val="clear" w:color="auto" w:fill="FFFFFF"/>
        </w:rPr>
        <w:t>Концессионные соглашения</w:t>
      </w:r>
      <w:r>
        <w:rPr>
          <w:rFonts w:ascii="Times New Roman" w:hAnsi="Times New Roman" w:cs="Times New Roman"/>
          <w:sz w:val="28"/>
          <w:szCs w:val="28"/>
          <w:shd w:val="clear" w:color="auto" w:fill="FFFFFF"/>
        </w:rPr>
        <w:t xml:space="preserve">» </w:t>
      </w:r>
      <w:r w:rsidRPr="00EF2254">
        <w:rPr>
          <w:rFonts w:ascii="Times New Roman" w:hAnsi="Times New Roman" w:cs="Times New Roman"/>
          <w:sz w:val="28"/>
          <w:szCs w:val="28"/>
          <w:shd w:val="clear" w:color="auto" w:fill="FFFFFF"/>
        </w:rPr>
        <w:t>(</w:t>
      </w:r>
      <w:hyperlink r:id="rId12" w:history="1">
        <w:r w:rsidRPr="00EF2254">
          <w:rPr>
            <w:rFonts w:ascii="Times New Roman" w:hAnsi="Times New Roman" w:cs="Times New Roman"/>
            <w:sz w:val="28"/>
            <w:szCs w:val="28"/>
            <w:shd w:val="clear" w:color="auto" w:fill="FFFFFF"/>
          </w:rPr>
          <w:t>Приказ Минфина России от 29.06.2018 N 146н "Об утверждении федерального стандарта бухгалтерского учета для организаций государственного сектора "Концессионные соглашения").</w:t>
        </w:r>
      </w:hyperlink>
    </w:p>
    <w:p w:rsidR="00615AF6" w:rsidRPr="00615AF6" w:rsidRDefault="00615AF6" w:rsidP="00615AF6">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ФСБУ «</w:t>
      </w:r>
      <w:r w:rsidRPr="00615AF6">
        <w:rPr>
          <w:rFonts w:ascii="Times New Roman" w:hAnsi="Times New Roman" w:cs="Times New Roman"/>
          <w:sz w:val="28"/>
          <w:szCs w:val="28"/>
          <w:shd w:val="clear" w:color="auto" w:fill="FFFFFF"/>
        </w:rPr>
        <w:t>Бюджетная информация в бухгалтерской отчетности</w:t>
      </w:r>
      <w:r>
        <w:rPr>
          <w:rFonts w:ascii="Times New Roman" w:hAnsi="Times New Roman" w:cs="Times New Roman"/>
          <w:sz w:val="28"/>
          <w:szCs w:val="28"/>
          <w:shd w:val="clear" w:color="auto" w:fill="FFFFFF"/>
        </w:rPr>
        <w:t xml:space="preserve">» </w:t>
      </w:r>
      <w:r w:rsidRPr="00615AF6">
        <w:rPr>
          <w:rFonts w:ascii="Times New Roman" w:hAnsi="Times New Roman" w:cs="Times New Roman"/>
          <w:sz w:val="28"/>
          <w:szCs w:val="28"/>
          <w:shd w:val="clear" w:color="auto" w:fill="FFFFFF"/>
        </w:rPr>
        <w:t>(</w:t>
      </w:r>
      <w:hyperlink r:id="rId13" w:history="1">
        <w:r w:rsidRPr="00615AF6">
          <w:rPr>
            <w:rFonts w:ascii="Times New Roman" w:hAnsi="Times New Roman" w:cs="Times New Roman"/>
            <w:sz w:val="28"/>
            <w:szCs w:val="28"/>
            <w:shd w:val="clear" w:color="auto" w:fill="FFFFFF"/>
          </w:rPr>
          <w:t>Приказ Минфина России от 28.02.2018 N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hyperlink>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Приказом Минфина России №65н от 01.07.2013</w:t>
      </w:r>
      <w:r>
        <w:rPr>
          <w:rFonts w:ascii="Times New Roman" w:eastAsia="Times New Roman" w:hAnsi="Times New Roman" w:cs="Times New Roman"/>
          <w:b/>
          <w:sz w:val="28"/>
          <w:szCs w:val="20"/>
          <w:shd w:val="clear" w:color="auto" w:fill="FFFFFF"/>
        </w:rPr>
        <w:t xml:space="preserve"> </w:t>
      </w:r>
      <w:r>
        <w:rPr>
          <w:rFonts w:ascii="Times New Roman" w:eastAsia="Times New Roman" w:hAnsi="Times New Roman" w:cs="Times New Roman"/>
          <w:sz w:val="28"/>
          <w:szCs w:val="20"/>
          <w:shd w:val="clear" w:color="auto" w:fill="FFFFFF"/>
        </w:rPr>
        <w:t>«</w:t>
      </w:r>
      <w:r>
        <w:rPr>
          <w:rFonts w:ascii="Times New Roman" w:hAnsi="Times New Roman" w:cs="Times New Roman"/>
          <w:sz w:val="28"/>
          <w:szCs w:val="28"/>
          <w:shd w:val="clear" w:color="auto" w:fill="FFFFFF"/>
        </w:rPr>
        <w:t>Об утверждении Указаний о порядке применения бюджетной классификации Российской Федерации»;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Приказом Минфина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w:t>
      </w:r>
      <w:r>
        <w:rPr>
          <w:rFonts w:ascii="Times New Roman" w:hAnsi="Times New Roman" w:cs="Times New Roman"/>
          <w:sz w:val="28"/>
          <w:szCs w:val="28"/>
          <w:shd w:val="clear" w:color="auto" w:fill="FFFFFF"/>
        </w:rPr>
        <w:lastRenderedPageBreak/>
        <w:t>наук, государственными (муниципальными) учреждениями и Методических указаний по их применению»</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Федеральным законом от 08.05.2010 года № 83-ФЗ и принятых законодательных актов в целях его реализации;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25.03.2011 N 33н</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Федеральным законом от 12.01.1996 №7-ФЗ «О некоммерческих организациях»</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Положением о порядке ведения кассовых операций с банкнотами и монетой Банка России на территории РФ, утвержденным ЦБ РФ</w:t>
      </w:r>
      <w:r>
        <w:rPr>
          <w:rFonts w:ascii="Times New Roman" w:hAnsi="Times New Roman" w:cs="Times New Roman"/>
          <w:b/>
          <w:bCs/>
          <w:sz w:val="28"/>
          <w:szCs w:val="28"/>
          <w:shd w:val="clear" w:color="auto" w:fill="FFFFFF"/>
        </w:rPr>
        <w:t xml:space="preserve"> </w:t>
      </w:r>
      <w:r>
        <w:rPr>
          <w:rFonts w:ascii="Times New Roman" w:hAnsi="Times New Roman" w:cs="Times New Roman"/>
          <w:bCs/>
          <w:sz w:val="28"/>
          <w:szCs w:val="28"/>
          <w:shd w:val="clear" w:color="auto" w:fill="FFFFFF"/>
        </w:rPr>
        <w:t>12.10.2011 № 373-П</w:t>
      </w:r>
      <w:r>
        <w:rPr>
          <w:rFonts w:ascii="Times New Roman" w:hAnsi="Times New Roman" w:cs="Times New Roman"/>
          <w:b/>
          <w:sz w:val="28"/>
          <w:szCs w:val="28"/>
          <w:shd w:val="clear" w:color="auto" w:fill="FFFFFF"/>
        </w:rPr>
        <w:t xml:space="preserve">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Порядком проведения инвентаризации регламентируемого </w:t>
      </w:r>
      <w:hyperlink r:id="rId14" w:history="1">
        <w:r>
          <w:rPr>
            <w:rStyle w:val="a3"/>
            <w:rFonts w:ascii="Times New Roman" w:hAnsi="Times New Roman" w:cs="Times New Roman"/>
            <w:sz w:val="28"/>
            <w:szCs w:val="28"/>
            <w:shd w:val="clear" w:color="auto" w:fill="FFFFFF"/>
          </w:rPr>
          <w:t>Приказом</w:t>
        </w:r>
      </w:hyperlink>
      <w:r>
        <w:rPr>
          <w:rFonts w:ascii="Times New Roman" w:hAnsi="Times New Roman" w:cs="Times New Roman"/>
          <w:sz w:val="28"/>
          <w:szCs w:val="28"/>
          <w:shd w:val="clear" w:color="auto" w:fill="FFFFFF"/>
        </w:rPr>
        <w:t xml:space="preserve"> Минфина РФ от 13.06.1995 N 49 "Об утверждении Методических указаний по инвентаризации имущества и финансовых обязательств".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Приказом Минкультуры РФ от 30.09.2011 г. № 558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иными нормативно-правовыми актами, регулирующими вопросы бухгалтерского учета в бюджетных организациях.</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 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организации.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 .Бухгалтерский учет учреждения осуществляется централизованной бухгалтерией, являющейся структурным подразделением Учреждения и возглавляемой главным бухгалтером.</w:t>
      </w:r>
    </w:p>
    <w:p w:rsidR="00816047" w:rsidRPr="00A4781D"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1.4. Структуру, функции и задачи Управления по бухгалтерскому учету и финансовому контролю определить в соответствии с Положением об Управлении по бухгалтерскому учету и финансовому контролю согласно </w:t>
      </w:r>
      <w:r w:rsidRPr="00C340ED">
        <w:rPr>
          <w:rFonts w:ascii="Times New Roman" w:hAnsi="Times New Roman" w:cs="Times New Roman"/>
          <w:color w:val="C00000"/>
          <w:sz w:val="28"/>
          <w:szCs w:val="28"/>
          <w:shd w:val="clear" w:color="auto" w:fill="FFFFFF"/>
        </w:rPr>
        <w:t>Приложению № 1</w:t>
      </w:r>
      <w:r w:rsidRPr="00A4781D">
        <w:rPr>
          <w:rFonts w:ascii="Times New Roman" w:hAnsi="Times New Roman" w:cs="Times New Roman"/>
          <w:sz w:val="28"/>
          <w:szCs w:val="28"/>
          <w:shd w:val="clear" w:color="auto" w:fill="FFFFFF"/>
        </w:rPr>
        <w:t>.</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1.5. Главный бухгалтер подчиняется непосредственно руководителю учреждения и несет ответственность за формирование учетной политики, </w:t>
      </w:r>
      <w:r>
        <w:rPr>
          <w:rFonts w:ascii="Times New Roman" w:hAnsi="Times New Roman" w:cs="Times New Roman"/>
          <w:sz w:val="28"/>
          <w:szCs w:val="28"/>
          <w:shd w:val="clear" w:color="auto" w:fill="FFFFFF"/>
        </w:rPr>
        <w:lastRenderedPageBreak/>
        <w:t>ведение бухгалтерского учета, своевременное представление полной и достоверной бухгалтерской и налоговой отчетности.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1.6. 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работников Учреждения, включая работников структурных подразделений.</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1.7. Без подписи главного бухгалтера денежные и расчетные документы, финансовые  обязательства считаются недействительными и не должны приниматься к исполнению. Документ без подписи может быть принят к исполнению в случае, если он подписан руководителем Учреждения.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1.8. При разногласиях между руководителем и главным бухгалтером при ведении бухгалтерского учета в принятии первичных учетных документов и отражении (или не отражении) объекта бухгалтерского учета осуществлять по письменному распоряжению руководителя учреждения. </w:t>
      </w:r>
    </w:p>
    <w:p w:rsidR="00816047" w:rsidRPr="0011699C"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1.9. </w:t>
      </w:r>
      <w:r w:rsidRPr="0011699C">
        <w:rPr>
          <w:rFonts w:ascii="Times New Roman" w:hAnsi="Times New Roman" w:cs="Times New Roman"/>
          <w:sz w:val="28"/>
          <w:szCs w:val="28"/>
          <w:shd w:val="clear" w:color="auto" w:fill="FFFFFF"/>
        </w:rPr>
        <w:t xml:space="preserve">Утвердить единый рабочий план счетов бухгалтерского учета и осуществлять учет активов, обязательств, а также операций, приводящих к их изменению, с использованием данного рабочего плана счетов </w:t>
      </w:r>
      <w:r w:rsidRPr="00C340ED">
        <w:rPr>
          <w:rFonts w:ascii="Times New Roman" w:hAnsi="Times New Roman" w:cs="Times New Roman"/>
          <w:color w:val="C00000"/>
          <w:sz w:val="28"/>
          <w:szCs w:val="28"/>
          <w:shd w:val="clear" w:color="auto" w:fill="FFFFFF"/>
        </w:rPr>
        <w:t xml:space="preserve">Приложению № </w:t>
      </w:r>
      <w:r>
        <w:rPr>
          <w:rFonts w:ascii="Times New Roman" w:hAnsi="Times New Roman" w:cs="Times New Roman"/>
          <w:color w:val="C00000"/>
          <w:sz w:val="28"/>
          <w:szCs w:val="28"/>
          <w:shd w:val="clear" w:color="auto" w:fill="FFFFFF"/>
        </w:rPr>
        <w:t>2</w:t>
      </w:r>
      <w:r w:rsidRPr="00C340ED">
        <w:rPr>
          <w:rFonts w:ascii="Times New Roman" w:hAnsi="Times New Roman" w:cs="Times New Roman"/>
          <w:color w:val="C00000"/>
          <w:sz w:val="28"/>
          <w:szCs w:val="28"/>
          <w:shd w:val="clear" w:color="auto" w:fill="FFFFFF"/>
        </w:rPr>
        <w:t>.</w:t>
      </w:r>
    </w:p>
    <w:p w:rsidR="00816047" w:rsidRDefault="00816047" w:rsidP="00816047">
      <w:pPr>
        <w:spacing w:line="240" w:lineRule="auto"/>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1.10. Бухгалтерский учет ведется в электронном виде с применением программных </w:t>
      </w:r>
      <w:r w:rsidRPr="00781537">
        <w:rPr>
          <w:rFonts w:ascii="Times New Roman" w:hAnsi="Times New Roman" w:cs="Times New Roman"/>
          <w:sz w:val="28"/>
          <w:szCs w:val="28"/>
          <w:shd w:val="clear" w:color="auto" w:fill="FFFFFF"/>
        </w:rPr>
        <w:t>продуктов «</w:t>
      </w:r>
      <w:r w:rsidRPr="00781537">
        <w:rPr>
          <w:rStyle w:val="fill"/>
          <w:rFonts w:ascii="Times New Roman" w:hAnsi="Times New Roman" w:cs="Times New Roman"/>
          <w:b w:val="0"/>
          <w:i w:val="0"/>
          <w:color w:val="auto"/>
          <w:sz w:val="28"/>
          <w:szCs w:val="28"/>
          <w:shd w:val="clear" w:color="auto" w:fill="FFFFFF"/>
        </w:rPr>
        <w:t>Парус-бюджет</w:t>
      </w:r>
      <w:r w:rsidRPr="00781537">
        <w:rPr>
          <w:rFonts w:ascii="Times New Roman" w:hAnsi="Times New Roman" w:cs="Times New Roman"/>
          <w:sz w:val="28"/>
          <w:szCs w:val="28"/>
          <w:shd w:val="clear" w:color="auto" w:fill="FFFFFF"/>
        </w:rPr>
        <w:t>», «</w:t>
      </w:r>
      <w:r w:rsidRPr="00781537">
        <w:rPr>
          <w:rStyle w:val="fill"/>
          <w:rFonts w:ascii="Times New Roman" w:hAnsi="Times New Roman" w:cs="Times New Roman"/>
          <w:b w:val="0"/>
          <w:i w:val="0"/>
          <w:color w:val="auto"/>
          <w:sz w:val="28"/>
          <w:szCs w:val="28"/>
          <w:shd w:val="clear" w:color="auto" w:fill="FFFFFF"/>
        </w:rPr>
        <w:t>Зарплата КЛОТО</w:t>
      </w:r>
      <w:r w:rsidRPr="00781537">
        <w:rPr>
          <w:rFonts w:ascii="Times New Roman" w:hAnsi="Times New Roman" w:cs="Times New Roman"/>
          <w:sz w:val="28"/>
          <w:szCs w:val="28"/>
          <w:shd w:val="clear" w:color="auto" w:fill="FFFFFF"/>
        </w:rPr>
        <w:t>».</w:t>
      </w:r>
    </w:p>
    <w:p w:rsidR="00816047" w:rsidRDefault="00816047" w:rsidP="00816047">
      <w:pPr>
        <w:tabs>
          <w:tab w:val="left" w:pos="60"/>
          <w:tab w:val="left" w:pos="1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Основание: пункт 6 Инструкции к Единому плану счетов № 157н. </w:t>
      </w:r>
    </w:p>
    <w:p w:rsidR="00816047" w:rsidRDefault="00816047" w:rsidP="00816047">
      <w:pPr>
        <w:tabs>
          <w:tab w:val="left" w:pos="60"/>
          <w:tab w:val="left" w:pos="1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shd w:val="clear" w:color="auto" w:fill="FFFFFF"/>
        </w:rPr>
      </w:pPr>
    </w:p>
    <w:p w:rsidR="00816047" w:rsidRDefault="00816047" w:rsidP="00816047">
      <w:pPr>
        <w:pStyle w:val="HTML"/>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816047" w:rsidRDefault="00816047" w:rsidP="00816047">
      <w:pPr>
        <w:pStyle w:val="HTML"/>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система электронного документооборота с территориальным органом Казначейства России;</w:t>
      </w:r>
    </w:p>
    <w:p w:rsidR="00816047" w:rsidRDefault="00816047" w:rsidP="00816047">
      <w:pPr>
        <w:pStyle w:val="HTML"/>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передача бухгалтерской отчетности учредителю;</w:t>
      </w:r>
    </w:p>
    <w:p w:rsidR="00816047" w:rsidRDefault="00816047" w:rsidP="00816047">
      <w:pPr>
        <w:pStyle w:val="HTML"/>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передача отчетности по налогам, сборам и иным обязательным платежам в инспекцию Федеральной налоговой службы;</w:t>
      </w:r>
    </w:p>
    <w:p w:rsidR="00816047" w:rsidRDefault="00816047" w:rsidP="00816047">
      <w:pPr>
        <w:pStyle w:val="HTML"/>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передача отчетности по страховым взносам и сведениям персонифицированного учета в отделение Пенсионного фонда РФ;</w:t>
      </w:r>
    </w:p>
    <w:p w:rsidR="00816047" w:rsidRDefault="00816047" w:rsidP="00816047">
      <w:pPr>
        <w:pStyle w:val="HTML"/>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размещение информации о деятельности учреждения на официальном сайте </w:t>
      </w:r>
      <w:proofErr w:type="spellStart"/>
      <w:r>
        <w:rPr>
          <w:rFonts w:ascii="Times New Roman" w:hAnsi="Times New Roman" w:cs="Times New Roman"/>
          <w:sz w:val="28"/>
          <w:szCs w:val="28"/>
          <w:shd w:val="clear" w:color="auto" w:fill="FFFFFF"/>
        </w:rPr>
        <w:t>bus.gov.ru</w:t>
      </w:r>
      <w:proofErr w:type="spellEnd"/>
      <w:r>
        <w:rPr>
          <w:rFonts w:ascii="Times New Roman" w:hAnsi="Times New Roman" w:cs="Times New Roman"/>
          <w:sz w:val="28"/>
          <w:szCs w:val="28"/>
          <w:shd w:val="clear" w:color="auto" w:fill="FFFFFF"/>
        </w:rPr>
        <w:t xml:space="preserve">; </w:t>
      </w:r>
    </w:p>
    <w:p w:rsidR="00816047" w:rsidRDefault="00816047" w:rsidP="00816047">
      <w:pPr>
        <w:pStyle w:val="HTML"/>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816047" w:rsidRDefault="00816047" w:rsidP="00816047">
      <w:pPr>
        <w:pStyle w:val="HTML"/>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ab/>
        <w:t>В целях обеспечения сохранности электронных данных бухгалтерского учета и отчетности:</w:t>
      </w:r>
    </w:p>
    <w:p w:rsidR="00816047" w:rsidRDefault="00816047" w:rsidP="00816047">
      <w:pPr>
        <w:pStyle w:val="HTML"/>
        <w:ind w:left="7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на сервере ежедневно производится сохранение резервных копий базы </w:t>
      </w:r>
      <w:r w:rsidRPr="00781537">
        <w:rPr>
          <w:rFonts w:ascii="Times New Roman" w:hAnsi="Times New Roman" w:cs="Times New Roman"/>
          <w:sz w:val="28"/>
          <w:szCs w:val="28"/>
          <w:shd w:val="clear" w:color="auto" w:fill="FFFFFF"/>
        </w:rPr>
        <w:t>«</w:t>
      </w:r>
      <w:r w:rsidRPr="00781537">
        <w:rPr>
          <w:rStyle w:val="fill"/>
          <w:rFonts w:ascii="Times New Roman" w:hAnsi="Times New Roman" w:cs="Times New Roman"/>
          <w:b w:val="0"/>
          <w:i w:val="0"/>
          <w:color w:val="auto"/>
          <w:sz w:val="28"/>
          <w:szCs w:val="28"/>
          <w:shd w:val="clear" w:color="auto" w:fill="FFFFFF"/>
        </w:rPr>
        <w:t>Парус Бухгалтерия»</w:t>
      </w:r>
      <w:r w:rsidRPr="00781537">
        <w:rPr>
          <w:rFonts w:ascii="Times New Roman" w:hAnsi="Times New Roman" w:cs="Times New Roman"/>
          <w:sz w:val="28"/>
          <w:szCs w:val="28"/>
          <w:shd w:val="clear" w:color="auto" w:fill="FFFFFF"/>
        </w:rPr>
        <w:t>, еженедельно – «</w:t>
      </w:r>
      <w:r w:rsidRPr="00781537">
        <w:rPr>
          <w:rStyle w:val="fill"/>
          <w:rFonts w:ascii="Times New Roman" w:hAnsi="Times New Roman" w:cs="Times New Roman"/>
          <w:b w:val="0"/>
          <w:i w:val="0"/>
          <w:color w:val="auto"/>
          <w:sz w:val="28"/>
          <w:szCs w:val="28"/>
          <w:shd w:val="clear" w:color="auto" w:fill="FFFFFF"/>
        </w:rPr>
        <w:t>Зарплата КЛОТО</w:t>
      </w:r>
      <w:r w:rsidRPr="0078153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816047" w:rsidRDefault="00816047" w:rsidP="00816047">
      <w:pPr>
        <w:pStyle w:val="HTML"/>
        <w:ind w:left="7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 итогам квартала и отчетного года после сдачи отчетности производится запись копии базы данных на внешний носитель – жесткий диск, который хранится в сейфе;</w:t>
      </w:r>
    </w:p>
    <w:p w:rsidR="00816047" w:rsidRDefault="00816047" w:rsidP="00816047">
      <w:pPr>
        <w:pStyle w:val="HTML"/>
        <w:ind w:left="7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по итогам каждого календарного месяца бухгалтерские регистры, </w:t>
      </w:r>
      <w:r>
        <w:rPr>
          <w:rFonts w:ascii="Times New Roman" w:hAnsi="Times New Roman" w:cs="Times New Roman"/>
          <w:sz w:val="28"/>
          <w:szCs w:val="28"/>
          <w:shd w:val="clear" w:color="auto" w:fill="FFFFFF"/>
        </w:rPr>
        <w:br/>
        <w:t>сформированные в электронном виде, распечатываются на бумажный носитель и подшиваются в хронологическом порядке.</w:t>
      </w:r>
    </w:p>
    <w:p w:rsidR="00816047" w:rsidRDefault="00816047" w:rsidP="008160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hd w:val="clear" w:color="auto" w:fill="FFFFFF"/>
        </w:rPr>
      </w:pPr>
      <w:r>
        <w:rPr>
          <w:rFonts w:ascii="Times New Roman" w:hAnsi="Times New Roman" w:cs="Times New Roman"/>
          <w:sz w:val="28"/>
          <w:szCs w:val="28"/>
          <w:shd w:val="clear" w:color="auto" w:fill="FFFFFF"/>
        </w:rPr>
        <w:t>Основание: пункт 19 Инструкции к Единому плану счетов № 157н.</w:t>
      </w:r>
    </w:p>
    <w:p w:rsidR="00816047" w:rsidRDefault="00816047" w:rsidP="008160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hd w:val="clear" w:color="auto" w:fill="FFFFFF"/>
        </w:rPr>
      </w:pPr>
    </w:p>
    <w:p w:rsidR="00816047" w:rsidRDefault="00816047" w:rsidP="00816047">
      <w:pPr>
        <w:pStyle w:val="a4"/>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1.11.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нужно вносить с учетом следующих положений: доначисления или снятие начислений исправляется за счет доходов и расходов текущего года дополнительной бухгалтерской записью или способом «красное </w:t>
      </w:r>
      <w:proofErr w:type="spellStart"/>
      <w:r>
        <w:rPr>
          <w:rFonts w:ascii="Times New Roman" w:hAnsi="Times New Roman" w:cs="Times New Roman"/>
          <w:sz w:val="28"/>
          <w:szCs w:val="28"/>
          <w:shd w:val="clear" w:color="auto" w:fill="FFFFFF"/>
        </w:rPr>
        <w:t>сторно</w:t>
      </w:r>
      <w:proofErr w:type="spellEnd"/>
      <w:r>
        <w:rPr>
          <w:rFonts w:ascii="Times New Roman" w:hAnsi="Times New Roman" w:cs="Times New Roman"/>
          <w:sz w:val="28"/>
          <w:szCs w:val="28"/>
          <w:shd w:val="clear" w:color="auto" w:fill="FFFFFF"/>
        </w:rPr>
        <w:t>»;</w:t>
      </w:r>
    </w:p>
    <w:p w:rsidR="00816047" w:rsidRDefault="00816047" w:rsidP="008160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При восстановлении в учете остатков прошлых лет применяется счет 0.401.18.100 «Доходы финансового года, предшествующего </w:t>
      </w:r>
      <w:proofErr w:type="gramStart"/>
      <w:r>
        <w:rPr>
          <w:rFonts w:ascii="Times New Roman" w:hAnsi="Times New Roman" w:cs="Times New Roman"/>
          <w:sz w:val="28"/>
          <w:szCs w:val="28"/>
          <w:shd w:val="clear" w:color="auto" w:fill="FFFFFF"/>
        </w:rPr>
        <w:t>отчетному</w:t>
      </w:r>
      <w:proofErr w:type="gramEnd"/>
      <w:r>
        <w:rPr>
          <w:rFonts w:ascii="Times New Roman" w:hAnsi="Times New Roman" w:cs="Times New Roman"/>
          <w:sz w:val="28"/>
          <w:szCs w:val="28"/>
          <w:shd w:val="clear" w:color="auto" w:fill="FFFFFF"/>
        </w:rPr>
        <w:t>», 0.401.19.100 «Доходы прошлых финансовых лет».</w:t>
      </w:r>
    </w:p>
    <w:p w:rsidR="00816047" w:rsidRDefault="00816047" w:rsidP="00816047">
      <w:pPr>
        <w:ind w:firstLine="431"/>
        <w:jc w:val="both"/>
        <w:rPr>
          <w:rFonts w:ascii="Times New Roman" w:hAnsi="Times New Roman" w:cs="Times New Roman"/>
          <w:sz w:val="28"/>
          <w:szCs w:val="28"/>
          <w:shd w:val="clear" w:color="auto" w:fill="FFFFFF"/>
        </w:rPr>
      </w:pPr>
      <w:proofErr w:type="gramStart"/>
      <w:r w:rsidRPr="009D5D8D">
        <w:rPr>
          <w:rFonts w:ascii="Times New Roman" w:hAnsi="Times New Roman" w:cs="Times New Roman"/>
          <w:sz w:val="28"/>
          <w:szCs w:val="28"/>
          <w:shd w:val="clear" w:color="auto" w:fill="FFFFFF"/>
        </w:rPr>
        <w:t xml:space="preserve">Исправление выявленной ошибки производится </w:t>
      </w:r>
      <w:r>
        <w:rPr>
          <w:rFonts w:ascii="Times New Roman" w:hAnsi="Times New Roman" w:cs="Times New Roman"/>
          <w:sz w:val="28"/>
          <w:szCs w:val="28"/>
          <w:shd w:val="clear" w:color="auto" w:fill="FFFFFF"/>
        </w:rPr>
        <w:t xml:space="preserve">в бухгалтерском учете дополнительной бухгалтерской записью либо бухгалтерской записью способом «Красное </w:t>
      </w:r>
      <w:proofErr w:type="spellStart"/>
      <w:r>
        <w:rPr>
          <w:rFonts w:ascii="Times New Roman" w:hAnsi="Times New Roman" w:cs="Times New Roman"/>
          <w:sz w:val="28"/>
          <w:szCs w:val="28"/>
          <w:shd w:val="clear" w:color="auto" w:fill="FFFFFF"/>
        </w:rPr>
        <w:t>сторно</w:t>
      </w:r>
      <w:proofErr w:type="spellEnd"/>
      <w:r>
        <w:rPr>
          <w:rFonts w:ascii="Times New Roman" w:hAnsi="Times New Roman" w:cs="Times New Roman"/>
          <w:sz w:val="28"/>
          <w:szCs w:val="28"/>
          <w:shd w:val="clear" w:color="auto" w:fill="FFFFFF"/>
        </w:rPr>
        <w:t>» и дополнительной бухгалтерской записью, оформляется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а также период, за который он составлен и период, в котором была выявлена ошибка.</w:t>
      </w:r>
      <w:proofErr w:type="gramEnd"/>
    </w:p>
    <w:p w:rsidR="00816047" w:rsidRDefault="00816047" w:rsidP="00816047">
      <w:pPr>
        <w:tabs>
          <w:tab w:val="left" w:pos="2410"/>
        </w:tabs>
        <w:ind w:firstLine="43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Ошибка отчетного периода, выявленная в ходе осуществления внутреннего контроля после подписания бухгалтерской (финансовой) отчетности, но до предельной даты ее представления, исправляется путем выполнения в соответствии с пунктом 28 ФСБУ «Учетная политика, оценочные значения и ошибки» записей по счетам бухгалтерского учета, последней отчетной датой отчетного периода и (или) путем формирования бухгалтерской (финансовой) отчетности, содержащей уточненные показатели с учетом выявленных и исправленных</w:t>
      </w:r>
      <w:proofErr w:type="gramEnd"/>
      <w:r>
        <w:rPr>
          <w:rFonts w:ascii="Times New Roman" w:hAnsi="Times New Roman" w:cs="Times New Roman"/>
          <w:sz w:val="28"/>
          <w:szCs w:val="28"/>
          <w:shd w:val="clear" w:color="auto" w:fill="FFFFFF"/>
        </w:rPr>
        <w:t xml:space="preserve"> ошибок.</w:t>
      </w:r>
    </w:p>
    <w:p w:rsidR="00816047" w:rsidRDefault="00816047" w:rsidP="00816047">
      <w:pPr>
        <w:tabs>
          <w:tab w:val="left" w:pos="2410"/>
        </w:tabs>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Ошибка отчетного периода, выявленная в ходе камеральной проверки бухгалтерской (финансовой) отчетности после предельной даты ее представления, но до даты ее принятия уполномоченным органом, исправляется по решению уполномоченного органа исходя из существенности ошибки, повлиявшей на достоверность бухгалтерской (финансовой) отчетности, путем выполнения записей по счетам бухгалтерского учета на конец отчетного периода, и (или</w:t>
      </w:r>
      <w:proofErr w:type="gramStart"/>
      <w:r>
        <w:rPr>
          <w:rFonts w:ascii="Times New Roman" w:hAnsi="Times New Roman" w:cs="Times New Roman"/>
          <w:sz w:val="28"/>
          <w:szCs w:val="28"/>
          <w:shd w:val="clear" w:color="auto" w:fill="FFFFFF"/>
        </w:rPr>
        <w:t>0</w:t>
      </w:r>
      <w:proofErr w:type="gramEnd"/>
      <w:r>
        <w:rPr>
          <w:rFonts w:ascii="Times New Roman" w:hAnsi="Times New Roman" w:cs="Times New Roman"/>
          <w:sz w:val="28"/>
          <w:szCs w:val="28"/>
          <w:shd w:val="clear" w:color="auto" w:fill="FFFFFF"/>
        </w:rPr>
        <w:t xml:space="preserve"> путем формирования уточненной бухгалтерской (финансовой) отчетности.</w:t>
      </w:r>
    </w:p>
    <w:p w:rsidR="00816047" w:rsidRDefault="00816047" w:rsidP="00816047">
      <w:pPr>
        <w:tabs>
          <w:tab w:val="left" w:pos="2410"/>
        </w:tabs>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пояснениях к уточненной бухгалтерской (финансовой) отчетности приводится информация об изменениях в ранее представленную отчетность с указанием причин внесения исправлений и их содержания.</w:t>
      </w:r>
    </w:p>
    <w:p w:rsidR="00816047" w:rsidRDefault="00816047" w:rsidP="00816047">
      <w:pPr>
        <w:tabs>
          <w:tab w:val="left" w:pos="2410"/>
        </w:tabs>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Если ошибка была допущена ранее предшествующего года, для которого в бухгалтерской (</w:t>
      </w:r>
      <w:proofErr w:type="gramStart"/>
      <w:r>
        <w:rPr>
          <w:rFonts w:ascii="Times New Roman" w:hAnsi="Times New Roman" w:cs="Times New Roman"/>
          <w:sz w:val="28"/>
          <w:szCs w:val="28"/>
          <w:shd w:val="clear" w:color="auto" w:fill="FFFFFF"/>
        </w:rPr>
        <w:t xml:space="preserve">финансовой) </w:t>
      </w:r>
      <w:proofErr w:type="gramEnd"/>
      <w:r>
        <w:rPr>
          <w:rFonts w:ascii="Times New Roman" w:hAnsi="Times New Roman" w:cs="Times New Roman"/>
          <w:sz w:val="28"/>
          <w:szCs w:val="28"/>
          <w:shd w:val="clear" w:color="auto" w:fill="FFFFFF"/>
        </w:rPr>
        <w:t>отчетности раскрываются сравнительные показатели, корректировке подлежат входящие остатки по статье «Финансовый результат экономического субъекта» бухгалтерского баланса, а также значения связанных статей бухгалтерской (финансовой) отчетности за самый ранний предшествующий год, для которого в бухгалтерской (финансовой) отчетности раскрываются сравнительные показатели.</w:t>
      </w:r>
    </w:p>
    <w:p w:rsidR="00816047" w:rsidRDefault="00816047" w:rsidP="00816047">
      <w:pPr>
        <w:tabs>
          <w:tab w:val="left" w:pos="2410"/>
        </w:tabs>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отношении ошибок предшествующих годов в пояснениях к бухгалтерской (финансовой) отчетности за отчетный год раскрывается следующая информация:</w:t>
      </w:r>
    </w:p>
    <w:p w:rsidR="00816047" w:rsidRDefault="00816047" w:rsidP="00816047">
      <w:pPr>
        <w:tabs>
          <w:tab w:val="left" w:pos="2410"/>
        </w:tabs>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описание ошибки;</w:t>
      </w:r>
    </w:p>
    <w:p w:rsidR="00816047" w:rsidRDefault="00816047" w:rsidP="00816047">
      <w:pPr>
        <w:tabs>
          <w:tab w:val="left" w:pos="2410"/>
        </w:tabs>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сумма корректировки по каждой статье бухгалтерской (финансовой) отчетности за каждый из предшествующих годов, для которых в бухгалтерской (финансовой) отчетности раскрываются сравнительные показатели;</w:t>
      </w:r>
    </w:p>
    <w:p w:rsidR="00816047" w:rsidRDefault="00816047" w:rsidP="00816047">
      <w:pPr>
        <w:tabs>
          <w:tab w:val="left" w:pos="2410"/>
        </w:tabs>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общая сумма корректировки на начало самого раннего из предшествующих годов, для которого в бухгалтерской (финансовой) отчетности раскрываются сравнительные показатели;</w:t>
      </w:r>
    </w:p>
    <w:p w:rsidR="00816047" w:rsidRPr="009D5D8D" w:rsidRDefault="00816047" w:rsidP="00816047">
      <w:pPr>
        <w:tabs>
          <w:tab w:val="left" w:pos="2410"/>
        </w:tabs>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описание причин, по которым корректировка сравнительных показателей бухгалтерской (финансовой) отчетности за один или несколько предшествующих годов не представляется возможным, а также описание способа отражения исправления ошибки с указанием периода, в котором отражены исправления.</w:t>
      </w:r>
    </w:p>
    <w:p w:rsidR="00816047" w:rsidRDefault="00816047" w:rsidP="00816047">
      <w:pPr>
        <w:pStyle w:val="a4"/>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1.12.  Бухгалтерский учет  осуществлять методом двойной записи на взаимосвязанных счетах бухгалтерского учета, включенных в рабочий план счетов. Учет вести методом начисления. </w:t>
      </w:r>
    </w:p>
    <w:p w:rsidR="00816047" w:rsidRDefault="00816047" w:rsidP="0081604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1.13. Документами, подтверждающими  принятие обязательств (денежных обязательств) являются: акты выполненных работ и оказанных услуг, авансовые отчеты, накладные, служебные записки, сводная ведомость  по начислениям и удержаниям  заработной платы и стипендии.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1.14. Данные проверенных и принятых к учету первичных учетных документов систематизировать по датам совершения операций (в хронологическом порядке) и отражать накопительным способом в следующих регистрах бухгалтерского учета: </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журнал операций по счету «Касса»; </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журнал операций с безналичными денежными средствами; </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журнал операций расчетов с подотчетными лицами; </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журнал операций расчетов с поставщиками и подрядчиками;</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журнал операций расчетов с дебиторами по доходам; </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журнал операций расчетов по оплате труда; </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журнал операций по выбытию и перемещению нефинансовых активов;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журнал по прочим операциям; </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журнал по санкционированию;</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главная книга.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1.15. Все хозяйственные операции отражать на счетах бухгалтерского учета в соответствии с классификацией операций сектора государственного управления, утвержденной Приказом Минфина России «Об утверждении Указаний о порядке применения бюджетной классификации Российской Федерации».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1.16. Предоставлять отчетность в соответствии с доведенными сроками от главного распорядителя на основании Приказа Минфина России от 25.03.2011г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816047" w:rsidRDefault="00816047" w:rsidP="0081604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Основание: </w:t>
      </w:r>
      <w:proofErr w:type="gramStart"/>
      <w:r>
        <w:rPr>
          <w:rFonts w:ascii="Times New Roman" w:hAnsi="Times New Roman" w:cs="Times New Roman"/>
          <w:sz w:val="28"/>
          <w:szCs w:val="28"/>
          <w:shd w:val="clear" w:color="auto" w:fill="FFFFFF"/>
        </w:rPr>
        <w:t>В части исполнения публичных обязательств в соответствии с Приказом Минфина России от 28.12.2010 г.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и Приказа МФ РФ от 29.12.2011 г. № 191н «О внесении изменений в Инструкцию о порядке составления и предоставления годовой, квартальной и месячной отчетности».</w:t>
      </w:r>
      <w:proofErr w:type="gramEnd"/>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1.17. Формировать сводную квартальную и годовую отчетность на бумажном носителе и в электронном виде. Предоставлять отчетность главному распорядителю после утверждения руководителем в установленные сроки с использованием электронных сре</w:t>
      </w:r>
      <w:proofErr w:type="gramStart"/>
      <w:r>
        <w:rPr>
          <w:rFonts w:ascii="Times New Roman" w:hAnsi="Times New Roman" w:cs="Times New Roman"/>
          <w:sz w:val="28"/>
          <w:szCs w:val="28"/>
          <w:shd w:val="clear" w:color="auto" w:fill="FFFFFF"/>
        </w:rPr>
        <w:t>дств св</w:t>
      </w:r>
      <w:proofErr w:type="gramEnd"/>
      <w:r>
        <w:rPr>
          <w:rFonts w:ascii="Times New Roman" w:hAnsi="Times New Roman" w:cs="Times New Roman"/>
          <w:sz w:val="28"/>
          <w:szCs w:val="28"/>
          <w:shd w:val="clear" w:color="auto" w:fill="FFFFFF"/>
        </w:rPr>
        <w:t xml:space="preserve">язи и каналов для передачи информации. </w:t>
      </w:r>
    </w:p>
    <w:p w:rsidR="00816047" w:rsidRPr="00BA40F8"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1.18. Для ведения бухгалтерского учета применять формы первичных учетных документов класса 03 и 05 Общероссийского классификатора управленческой документации (ОКУД) согласно приказу Минфина России от 15.12.2010 № 173н, а также другие документы, утвержденные настоящим приказом. </w:t>
      </w:r>
      <w:proofErr w:type="gramStart"/>
      <w:r>
        <w:rPr>
          <w:rFonts w:ascii="Times New Roman" w:hAnsi="Times New Roman" w:cs="Times New Roman"/>
          <w:sz w:val="28"/>
          <w:szCs w:val="28"/>
          <w:shd w:val="clear" w:color="auto" w:fill="FFFFFF"/>
        </w:rPr>
        <w:t>Операции, для которых в Приказе № 173н отсутствуют формы первичных документов, оформлять формами в соответствии с требованиями ч. 2 ст. 9 Закона № 402-ФЗ и правилами п. 2 Постановления Госкомстата России от 05.01.2004 № 1 «Об утверждении у</w:t>
      </w:r>
      <w:r w:rsidRPr="00BA40F8">
        <w:rPr>
          <w:rFonts w:ascii="Times New Roman" w:hAnsi="Times New Roman" w:cs="Times New Roman"/>
          <w:sz w:val="28"/>
          <w:szCs w:val="28"/>
          <w:shd w:val="clear" w:color="auto" w:fill="FFFFFF"/>
        </w:rPr>
        <w:t>нифицированных форм первичной учетной</w:t>
      </w:r>
      <w:r w:rsidRPr="00BA40F8">
        <w:rPr>
          <w:shd w:val="clear" w:color="auto" w:fill="FFFFFF"/>
        </w:rPr>
        <w:t xml:space="preserve"> </w:t>
      </w:r>
      <w:r w:rsidRPr="00BA40F8">
        <w:rPr>
          <w:rFonts w:ascii="Times New Roman" w:hAnsi="Times New Roman" w:cs="Times New Roman"/>
          <w:sz w:val="28"/>
          <w:szCs w:val="28"/>
          <w:shd w:val="clear" w:color="auto" w:fill="FFFFFF"/>
        </w:rPr>
        <w:t>документации по учету труда и его оплаты», а также постановлением Госкомстата России от 30.10.1997 г. № 71а.</w:t>
      </w:r>
      <w:proofErr w:type="gramEnd"/>
    </w:p>
    <w:p w:rsidR="00816047" w:rsidRPr="00BA40F8"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1.19. </w:t>
      </w:r>
      <w:r w:rsidRPr="00BA40F8">
        <w:rPr>
          <w:rFonts w:ascii="Times New Roman" w:hAnsi="Times New Roman" w:cs="Times New Roman"/>
          <w:sz w:val="28"/>
          <w:szCs w:val="28"/>
          <w:shd w:val="clear" w:color="auto" w:fill="FFFFFF"/>
        </w:rPr>
        <w:t>Утвердить формы первичных документов, для отражения факта хозяйственной жизни, по которым отсутствуют унифицированные формы или эти формы видоизменены согласно Приложению № 3. (Основание: п.25-26 Федерального Стандарта «Концептуальные основы бухучета и отчетности»)</w:t>
      </w:r>
    </w:p>
    <w:p w:rsidR="00816047" w:rsidRPr="00180F25"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1.20. Карточка-справка форма по ОКУД 0504417 формируется на бумажном носителе </w:t>
      </w:r>
      <w:r w:rsidRPr="00180F25">
        <w:rPr>
          <w:rFonts w:ascii="Times New Roman" w:hAnsi="Times New Roman" w:cs="Times New Roman"/>
          <w:sz w:val="28"/>
          <w:szCs w:val="28"/>
          <w:shd w:val="clear" w:color="auto" w:fill="FFFFFF"/>
        </w:rPr>
        <w:t xml:space="preserve">в конце финансового года.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1.21. Документы, служащие основанием для записей в регистрах бухгалтерского учета, представлять в бухгалтерскую службу в сроки, установленные графиком документооборота согласно </w:t>
      </w:r>
      <w:r w:rsidRPr="00A4781D">
        <w:rPr>
          <w:rFonts w:ascii="Times New Roman" w:hAnsi="Times New Roman" w:cs="Times New Roman"/>
          <w:color w:val="C00000"/>
          <w:sz w:val="28"/>
          <w:szCs w:val="28"/>
          <w:shd w:val="clear" w:color="auto" w:fill="FFFFFF"/>
        </w:rPr>
        <w:t>Приложению № 3.</w:t>
      </w:r>
      <w:r>
        <w:rPr>
          <w:rFonts w:ascii="Times New Roman" w:hAnsi="Times New Roman" w:cs="Times New Roman"/>
          <w:sz w:val="28"/>
          <w:szCs w:val="28"/>
          <w:shd w:val="clear" w:color="auto" w:fill="FFFFFF"/>
        </w:rPr>
        <w:t xml:space="preserve"> Правильность отражения факта хозяйственной жизни в регистрах бухгалтерского учета обеспечивают лица, составившие и подписавшие их.</w:t>
      </w:r>
    </w:p>
    <w:p w:rsidR="00816047" w:rsidRPr="00180F25" w:rsidRDefault="00816047" w:rsidP="00816047">
      <w:pPr>
        <w:ind w:firstLine="431"/>
        <w:jc w:val="both"/>
        <w:rPr>
          <w:rFonts w:ascii="Times New Roman" w:hAnsi="Times New Roman" w:cs="Times New Roman"/>
          <w:color w:val="FF0000"/>
          <w:sz w:val="28"/>
          <w:szCs w:val="28"/>
          <w:shd w:val="clear" w:color="auto" w:fill="FFFFFF"/>
        </w:rPr>
      </w:pPr>
      <w:r>
        <w:rPr>
          <w:rFonts w:ascii="Times New Roman" w:hAnsi="Times New Roman" w:cs="Times New Roman"/>
          <w:sz w:val="28"/>
          <w:szCs w:val="28"/>
          <w:shd w:val="clear" w:color="auto" w:fill="FFFFFF"/>
        </w:rPr>
        <w:t xml:space="preserve">1.22. Ответственность за  хранение финансовых документов несет руководитель организации. Возложить ответственность за хранение, </w:t>
      </w:r>
      <w:r>
        <w:rPr>
          <w:rFonts w:ascii="Times New Roman" w:hAnsi="Times New Roman" w:cs="Times New Roman"/>
          <w:sz w:val="28"/>
          <w:szCs w:val="28"/>
          <w:shd w:val="clear" w:color="auto" w:fill="FFFFFF"/>
        </w:rPr>
        <w:lastRenderedPageBreak/>
        <w:t>уничтожение и передачу в  архив документов бухгалтерского учета на главного бухгалтера.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1.23. В целях обеспечения достоверности данных бухгалтерского учета и отчетности проводить инвентаризации активов и обязательств учреждения в соответствии с Методическими указаниями по инвентаризации имущества и финансовых обязательств, утвержденные приказом Минфина РФ от 13.06.1995 № 49. Порядок, количество инвентаризаций, даты их проведения, перечень имущества и обязательств, проверяемых при проведении инвентаризаций, порядок формирования инвентаризационной комиссии определить в соответствии с </w:t>
      </w:r>
      <w:r w:rsidRPr="00A4781D">
        <w:rPr>
          <w:rFonts w:ascii="Times New Roman" w:hAnsi="Times New Roman" w:cs="Times New Roman"/>
          <w:color w:val="C00000"/>
          <w:sz w:val="28"/>
          <w:szCs w:val="28"/>
          <w:shd w:val="clear" w:color="auto" w:fill="FFFFFF"/>
        </w:rPr>
        <w:t>Приложением № 5.</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1.24. Установить предельные сроки использования выданных доверенностей на получение товарно-материальных ценностей в течение десяти календарных дней с момента получения доверенности.   </w:t>
      </w:r>
    </w:p>
    <w:p w:rsidR="00816047" w:rsidRPr="001B7CE0" w:rsidRDefault="00816047" w:rsidP="00816047">
      <w:pPr>
        <w:ind w:firstLine="431"/>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1.25. Руководителями обособленных структурных подразделений Учреждения, наделенных правомочиями юридического лица в части ведения отдельного баланса и открытия лицевых счетов, </w:t>
      </w:r>
      <w:r w:rsidRPr="001B7CE0">
        <w:rPr>
          <w:rFonts w:ascii="Times New Roman" w:hAnsi="Times New Roman" w:cs="Times New Roman"/>
          <w:color w:val="000000"/>
          <w:sz w:val="28"/>
          <w:szCs w:val="28"/>
          <w:shd w:val="clear" w:color="auto" w:fill="FFFFFF"/>
        </w:rPr>
        <w:t>создаются инвентаризационные комиссии из числа сотрудников подразделения приказом по подразделению.</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1.26. Назначить ответственных по учету, хранению и выдачи бланков строгой отчетности:</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за бланки удостоверений социального работника, выданных со склада - специалист по кадрам;</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Регистрационные книги по учету полученных и выданных бланков строгой отчетности вести по местам хранения ответственными лицами.</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 бланкам строгой отчетности относить: </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различные удостоверения.</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Бланки строгой отчетности учитывать в условной оценке 1 рубль за 1 бланк на </w:t>
      </w:r>
      <w:proofErr w:type="spellStart"/>
      <w:r>
        <w:rPr>
          <w:rFonts w:ascii="Times New Roman" w:hAnsi="Times New Roman" w:cs="Times New Roman"/>
          <w:sz w:val="28"/>
          <w:szCs w:val="28"/>
          <w:shd w:val="clear" w:color="auto" w:fill="FFFFFF"/>
        </w:rPr>
        <w:t>забалансовом</w:t>
      </w:r>
      <w:proofErr w:type="spellEnd"/>
      <w:r>
        <w:rPr>
          <w:rFonts w:ascii="Times New Roman" w:hAnsi="Times New Roman" w:cs="Times New Roman"/>
          <w:sz w:val="28"/>
          <w:szCs w:val="28"/>
          <w:shd w:val="clear" w:color="auto" w:fill="FFFFFF"/>
        </w:rPr>
        <w:t xml:space="preserve"> счете 03 «Бланки строгой отчетности».  </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1.27.</w:t>
      </w:r>
      <w:r>
        <w:rPr>
          <w:rFonts w:ascii="Times New Roman" w:hAnsi="Times New Roman" w:cs="Times New Roman"/>
          <w:sz w:val="28"/>
          <w:szCs w:val="28"/>
          <w:shd w:val="clear" w:color="auto" w:fill="FFFFFF"/>
        </w:rPr>
        <w:tab/>
        <w:t>Состав постоянно действующих комиссий утверждается приказом руководителя:</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по постановке на учет и списанию пришедших в негодность основных средств и нематериальных активов, согласно Положению о </w:t>
      </w:r>
      <w:r>
        <w:rPr>
          <w:rFonts w:ascii="Times New Roman" w:hAnsi="Times New Roman" w:cs="Times New Roman"/>
          <w:sz w:val="28"/>
          <w:szCs w:val="28"/>
          <w:shd w:val="clear" w:color="auto" w:fill="FFFFFF"/>
        </w:rPr>
        <w:lastRenderedPageBreak/>
        <w:t xml:space="preserve">комиссии по поступлению и выбытию основных средств </w:t>
      </w:r>
      <w:r w:rsidRPr="007E4F22">
        <w:rPr>
          <w:rFonts w:ascii="Times New Roman" w:hAnsi="Times New Roman" w:cs="Times New Roman"/>
          <w:color w:val="FF0000"/>
          <w:sz w:val="28"/>
          <w:szCs w:val="28"/>
          <w:shd w:val="clear" w:color="auto" w:fill="FFFFFF"/>
        </w:rPr>
        <w:t xml:space="preserve">(Приложение </w:t>
      </w:r>
      <w:r w:rsidR="00781537">
        <w:rPr>
          <w:rFonts w:ascii="Times New Roman" w:hAnsi="Times New Roman" w:cs="Times New Roman"/>
          <w:color w:val="FF0000"/>
          <w:sz w:val="28"/>
          <w:szCs w:val="28"/>
          <w:shd w:val="clear" w:color="auto" w:fill="FFFFFF"/>
        </w:rPr>
        <w:t xml:space="preserve">№ </w:t>
      </w:r>
      <w:r w:rsidRPr="007E4F22">
        <w:rPr>
          <w:rFonts w:ascii="Times New Roman" w:hAnsi="Times New Roman" w:cs="Times New Roman"/>
          <w:color w:val="FF0000"/>
          <w:sz w:val="28"/>
          <w:szCs w:val="28"/>
          <w:shd w:val="clear" w:color="auto" w:fill="FFFFFF"/>
        </w:rPr>
        <w:t>8);</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 приемке-передаче материальных ценностей в связи с покупкой, продажей, безвозмездной передачей;</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 списанию материалов;</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 списанию бланков строгой отчетности;</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 проверке показаний спидометров автотранспорта.</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1.28.Обособленным подразделениям, наделенным правомочиями юридического лица в части ведения отдельного баланса и открытия лицевых счетов, создавать комиссии из числа штатных сотрудников подразделения на основании приказа (кроме постановки на учет и списания, пришедшего в негодность оборудования).</w:t>
      </w:r>
    </w:p>
    <w:p w:rsidR="00816047" w:rsidRDefault="00816047" w:rsidP="00816047">
      <w:pPr>
        <w:ind w:left="431" w:firstLine="432"/>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1.29.</w:t>
      </w:r>
      <w:r>
        <w:rPr>
          <w:rFonts w:ascii="Times New Roman" w:hAnsi="Times New Roman" w:cs="Times New Roman"/>
          <w:sz w:val="28"/>
          <w:szCs w:val="28"/>
          <w:shd w:val="clear" w:color="auto" w:fill="FFFFFF"/>
        </w:rPr>
        <w:tab/>
        <w:t>В части методики бухгалтерского учета определить следующую учетную политику:</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Учет основных средств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 бухгалтерскому учету в качестве основных средств, принимать материальные объекты:</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используемые в процессе деятельности учреждения при выполнении работ или оказании услуг, либо для управленческих нужд, </w:t>
      </w:r>
    </w:p>
    <w:p w:rsidR="00816047" w:rsidRDefault="00816047" w:rsidP="00816047">
      <w:pPr>
        <w:numPr>
          <w:ilvl w:val="0"/>
          <w:numId w:val="1"/>
        </w:numPr>
        <w:ind w:left="0"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находящиеся в эксплуатации, запасе, на консервации, сданные в аренду, независимо от стоимости со сроком полезного использования более 12 месяцев.</w:t>
      </w:r>
    </w:p>
    <w:p w:rsidR="00816047" w:rsidRDefault="00816047" w:rsidP="00816047">
      <w:pPr>
        <w:numPr>
          <w:ilvl w:val="0"/>
          <w:numId w:val="1"/>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 совпадении срока полезного использования и метода </w:t>
      </w:r>
      <w:proofErr w:type="gramStart"/>
      <w:r>
        <w:rPr>
          <w:rFonts w:ascii="Times New Roman" w:hAnsi="Times New Roman" w:cs="Times New Roman"/>
          <w:sz w:val="28"/>
          <w:szCs w:val="28"/>
          <w:shd w:val="clear" w:color="auto" w:fill="FFFFFF"/>
        </w:rPr>
        <w:t>начисления амортизации структурной части объекта основных средств</w:t>
      </w:r>
      <w:proofErr w:type="gramEnd"/>
      <w:r>
        <w:rPr>
          <w:rFonts w:ascii="Times New Roman" w:hAnsi="Times New Roman" w:cs="Times New Roman"/>
          <w:sz w:val="28"/>
          <w:szCs w:val="28"/>
          <w:shd w:val="clear" w:color="auto" w:fill="FFFFFF"/>
        </w:rPr>
        <w:t xml:space="preserve"> со сроком полезного использования и методом начисления амортизации иных частей, составляющих совместно со структурными частями объекта основных средств единый объект имущества (единый объект основных средств), при определении суммы амортизации таких частей объединяются.</w:t>
      </w:r>
    </w:p>
    <w:p w:rsidR="00816047" w:rsidRDefault="00816047" w:rsidP="00816047">
      <w:pPr>
        <w:ind w:left="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Основание - пункт 40 ФСБУ "Основные средства"</w:t>
      </w:r>
    </w:p>
    <w:p w:rsidR="00816047" w:rsidRDefault="00816047" w:rsidP="00816047">
      <w:pPr>
        <w:ind w:firstLine="43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Учреждение учитывает в составе основных средств материальные объекты, независимо от их стоимости, со сроком полезного использования </w:t>
      </w:r>
      <w:r>
        <w:rPr>
          <w:rFonts w:ascii="Times New Roman" w:hAnsi="Times New Roman" w:cs="Times New Roman"/>
          <w:sz w:val="28"/>
          <w:szCs w:val="28"/>
          <w:shd w:val="clear" w:color="auto" w:fill="FFFFFF"/>
        </w:rPr>
        <w:lastRenderedPageBreak/>
        <w:t>более 12 месяцев, а также:</w:t>
      </w:r>
      <w:r>
        <w:rPr>
          <w:rFonts w:ascii="Times New Roman" w:hAnsi="Times New Roman" w:cs="Times New Roman"/>
          <w:sz w:val="28"/>
          <w:szCs w:val="28"/>
          <w:shd w:val="clear" w:color="auto" w:fill="FFFFFF"/>
        </w:rPr>
        <w:br/>
        <w:t>– канцелярские принадлежности, для которых производитель указал в документах гарантийный срок использования более 12 месяцев;</w:t>
      </w:r>
      <w:r>
        <w:rPr>
          <w:rFonts w:ascii="Times New Roman" w:hAnsi="Times New Roman" w:cs="Times New Roman"/>
          <w:sz w:val="28"/>
          <w:szCs w:val="28"/>
          <w:shd w:val="clear" w:color="auto" w:fill="FFFFFF"/>
        </w:rPr>
        <w:br/>
        <w:t>– штампы, печати;</w:t>
      </w:r>
      <w:r>
        <w:rPr>
          <w:rFonts w:ascii="Times New Roman" w:hAnsi="Times New Roman" w:cs="Times New Roman"/>
          <w:sz w:val="28"/>
          <w:szCs w:val="28"/>
          <w:shd w:val="clear" w:color="auto" w:fill="FFFFFF"/>
        </w:rPr>
        <w:br/>
        <w:t>– предметы конторского и хозяйственного пользования, многократно используемые в процессе деятельности учреждения.</w:t>
      </w:r>
    </w:p>
    <w:p w:rsidR="00816047" w:rsidRDefault="00816047" w:rsidP="00816047">
      <w:pPr>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Обоснование отнесения расходов по 310 или 340 КОСГУ приведено в приложении №10.      </w:t>
      </w:r>
    </w:p>
    <w:p w:rsidR="00816047" w:rsidRDefault="00816047" w:rsidP="00816047">
      <w:pPr>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Составные части компьютера (монитор, клавиатура, мышь, системный блок) учитываются как единый инвентарный объект.</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Охранно-пожарная сигнализация (ОПС) как отдельный инвентарный объект не учитывается. Отдельные элементы ОПС, которые соответствуют критериям, установленным пунктом 38 Инструкции к Единому плану счетов № 157н, учитываются как отдельные основные средства.</w:t>
      </w:r>
    </w:p>
    <w:p w:rsidR="00816047" w:rsidRDefault="00816047" w:rsidP="00816047">
      <w:pPr>
        <w:ind w:firstLine="43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r>
        <w:rPr>
          <w:rFonts w:ascii="Times New Roman" w:hAnsi="Times New Roman" w:cs="Times New Roman"/>
          <w:sz w:val="28"/>
          <w:szCs w:val="28"/>
          <w:shd w:val="clear" w:color="auto" w:fill="FFFFFF"/>
        </w:rPr>
        <w:br/>
      </w:r>
      <w:r w:rsidRPr="009A2517">
        <w:rPr>
          <w:rFonts w:ascii="Times New Roman" w:hAnsi="Times New Roman" w:cs="Times New Roman"/>
          <w:sz w:val="28"/>
          <w:szCs w:val="28"/>
          <w:shd w:val="clear" w:color="auto" w:fill="FFFFFF"/>
        </w:rPr>
        <w:t>1- 3-й разряд – код главного распорядителя;;</w:t>
      </w:r>
      <w:r w:rsidRPr="009A2517">
        <w:rPr>
          <w:rFonts w:ascii="Times New Roman" w:hAnsi="Times New Roman" w:cs="Times New Roman"/>
          <w:sz w:val="28"/>
          <w:szCs w:val="28"/>
          <w:shd w:val="clear" w:color="auto" w:fill="FFFFFF"/>
        </w:rPr>
        <w:br/>
        <w:t>4–6-й разряды – 1-3 разряд  кода ОКОФ;</w:t>
      </w:r>
      <w:r w:rsidRPr="009A2517">
        <w:rPr>
          <w:rFonts w:ascii="Times New Roman" w:hAnsi="Times New Roman" w:cs="Times New Roman"/>
          <w:sz w:val="28"/>
          <w:szCs w:val="28"/>
          <w:shd w:val="clear" w:color="auto" w:fill="FFFFFF"/>
        </w:rPr>
        <w:br/>
        <w:t>7–10-й разряды – порядковый номер нефинансового актива.</w:t>
      </w:r>
      <w:r w:rsidRPr="009A2517">
        <w:rPr>
          <w:rFonts w:ascii="Times New Roman" w:hAnsi="Times New Roman" w:cs="Times New Roman"/>
          <w:sz w:val="28"/>
          <w:szCs w:val="28"/>
          <w:shd w:val="clear" w:color="auto" w:fill="FFFFFF"/>
        </w:rPr>
        <w:br/>
        <w:t>Основание: пункт 46 Инструкции к Единому плану счетов № 157н.</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Срок полезного использования объектов основных средств устанавливает бухгалтер, ответственный за учет основных средств, на основе:</w:t>
      </w:r>
      <w:r>
        <w:rPr>
          <w:rFonts w:ascii="Times New Roman" w:hAnsi="Times New Roman" w:cs="Times New Roman"/>
          <w:sz w:val="28"/>
          <w:szCs w:val="28"/>
          <w:shd w:val="clear" w:color="auto" w:fill="FFFFFF"/>
        </w:rPr>
        <w:br/>
        <w:t>– информации, содержащейся в Общероссийском классификаторе основных фондов;</w:t>
      </w:r>
      <w:r>
        <w:rPr>
          <w:rFonts w:ascii="Times New Roman" w:hAnsi="Times New Roman" w:cs="Times New Roman"/>
          <w:sz w:val="28"/>
          <w:szCs w:val="28"/>
          <w:shd w:val="clear" w:color="auto" w:fill="FFFFFF"/>
        </w:rPr>
        <w:br/>
        <w:t>– рекомендаций, содержащихся в документах производителя, – при отсутствии объекта в Общероссийском классификаторе.</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Если такая информация отсутствует, решение о сроке принимает комиссия по поступлению и выбытию активов с учетом:</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ожидаемого срока использования и физического износа объекта;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гарантийного срока использования;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сроков фактической эксплуатации и ранее начисленной суммы амортизации – для безвозмездно полученных объектов.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Порядок объединения в один инвентарный объект, признаваемый для целей бухгалтерского учета комплексом объектов основных средств, объектов основных средств, срок полезного использования которых одинаков, стоимость которых не является существенной (библиотечные фонды,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утвержден Положением "О порядке объединения</w:t>
      </w:r>
      <w:proofErr w:type="gramEnd"/>
      <w:r>
        <w:rPr>
          <w:rFonts w:ascii="Times New Roman" w:hAnsi="Times New Roman" w:cs="Times New Roman"/>
          <w:sz w:val="28"/>
          <w:szCs w:val="28"/>
          <w:shd w:val="clear" w:color="auto" w:fill="FFFFFF"/>
        </w:rPr>
        <w:t xml:space="preserve"> объектов основных средств в один инвентарный объект".</w:t>
      </w:r>
    </w:p>
    <w:p w:rsidR="00816047" w:rsidRDefault="00816047" w:rsidP="00816047">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Объекты основных средств,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Pr>
          <w:rFonts w:ascii="Times New Roman" w:hAnsi="Times New Roman" w:cs="Times New Roman"/>
          <w:sz w:val="28"/>
          <w:szCs w:val="28"/>
          <w:shd w:val="clear" w:color="auto" w:fill="FFFFFF"/>
        </w:rPr>
        <w:t>забалансовом</w:t>
      </w:r>
      <w:proofErr w:type="spellEnd"/>
      <w:r>
        <w:rPr>
          <w:rFonts w:ascii="Times New Roman" w:hAnsi="Times New Roman" w:cs="Times New Roman"/>
          <w:sz w:val="28"/>
          <w:szCs w:val="28"/>
          <w:shd w:val="clear" w:color="auto" w:fill="FFFFFF"/>
        </w:rPr>
        <w:t xml:space="preserve"> счете 21  Рабочего плана счетов.</w:t>
      </w:r>
    </w:p>
    <w:p w:rsidR="00816047" w:rsidRDefault="00816047" w:rsidP="00816047">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Учет основных средств на соответствующих счетах Плана счетов бухгалтерского учета ведется в соответствии с требованиями Инструкции к Единому плану счетов № 157н., </w:t>
      </w:r>
      <w:r>
        <w:t>П</w:t>
      </w:r>
      <w:r>
        <w:rPr>
          <w:rFonts w:ascii="Times New Roman" w:hAnsi="Times New Roman" w:cs="Times New Roman"/>
          <w:sz w:val="28"/>
          <w:szCs w:val="28"/>
          <w:shd w:val="clear" w:color="auto" w:fill="FFFFFF"/>
        </w:rPr>
        <w:t>ункт 8 ФСБУ "Основные средства"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Основные средства принимать к бухгалтерскому учету по их первоначальной стоимости.</w:t>
      </w:r>
    </w:p>
    <w:p w:rsidR="00816047" w:rsidRDefault="00816047" w:rsidP="00816047">
      <w:pPr>
        <w:ind w:firstLine="43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Первоначальной стоимостью основных средств признается сумма фактических вложений на их приобретение, сооружение и изготовление, с учетом сумм налога на добавленную стоимость, предъявленных поставщиками и подрядчиками (кроме их приобретения, сооружения и изготовления в рамках деятельности, приносящей доход, облагаемый НДС, если иное не предусмотрено налоговым законодательством Российской Федерации), которые учитываются на счете 010600 «Капитальные вложения в основные средства». </w:t>
      </w:r>
      <w:proofErr w:type="gramEnd"/>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Вложениями на приобретение, сооружение и изготовление основных средств являются: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суммы, уплачиваемые в соответствии с договором поставщику (продавцу), в том числе НДС (кроме их приобретения для осуществления деятельности, облагаемой НДС);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суммы, уплачиваемые организациям за осуществление работ по договору строительного подряда и иным договорам;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суммы, уплачиваемые организациям за информационные и консультационные услуги, связанные с приобретением основных средств;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регистрационные сборы, государственные пошлины и другие аналогичные платежи, произведенные в связи с приобретением (получением) прав на объект основных средств;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таможенные пошлины, патентные пошлины и иные аналогичные платежи;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вознаграждения, уплачиваемые посреднической организации, через которую приобретен объект основных средств;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затраты по доставке объектов основных средств до места их использования, включая расходы по страхованию доставки;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расходы по изготовлению (израсходованные учреждением материалы, оплата труда, начисления на оплату труда, услуги сторонних организаций и т.д.)</w:t>
      </w:r>
    </w:p>
    <w:p w:rsidR="00816047" w:rsidRDefault="00816047" w:rsidP="00816047">
      <w:pPr>
        <w:numPr>
          <w:ilvl w:val="0"/>
          <w:numId w:val="2"/>
        </w:numPr>
        <w:ind w:left="0"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иные затраты, непосредственно связанные с приобретением, сооружением и изготовлением объекта основных средств.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Расходы на доставку объекта основного средства включаются в его первоначальную стоимость. Расходы на доставку нескольких имущественных объектов учитываются в стоимости пропорционально стоимости каждого объекта.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 случае частичной ликвидации или </w:t>
      </w:r>
      <w:proofErr w:type="spellStart"/>
      <w:r>
        <w:rPr>
          <w:rFonts w:ascii="Times New Roman" w:hAnsi="Times New Roman" w:cs="Times New Roman"/>
          <w:sz w:val="28"/>
          <w:szCs w:val="28"/>
          <w:shd w:val="clear" w:color="auto" w:fill="FFFFFF"/>
        </w:rPr>
        <w:t>разукомплектации</w:t>
      </w:r>
      <w:proofErr w:type="spellEnd"/>
      <w:r>
        <w:rPr>
          <w:rFonts w:ascii="Times New Roman" w:hAnsi="Times New Roman" w:cs="Times New Roman"/>
          <w:sz w:val="28"/>
          <w:szCs w:val="28"/>
          <w:shd w:val="clear" w:color="auto" w:fill="FFFFFF"/>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816047" w:rsidRDefault="00816047" w:rsidP="00816047">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площади;</w:t>
      </w:r>
    </w:p>
    <w:p w:rsidR="00816047" w:rsidRDefault="00816047" w:rsidP="00816047">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объему;</w:t>
      </w:r>
    </w:p>
    <w:p w:rsidR="00816047" w:rsidRDefault="00816047" w:rsidP="00816047">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весу;</w:t>
      </w:r>
    </w:p>
    <w:p w:rsidR="00816047" w:rsidRDefault="00816047" w:rsidP="00816047">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иному показателю, установленному комиссией по поступлению и выбытию активов.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Комиссии по поступлению и выбытию имущества определять текущую рыночную стоимость нефинансовых активов при безвозмездном получении, при выявлении излишков в ходе инвентаризации с использованием информации о мониторинге цен на дату принятия к учету, в соответствии с п. 25 Инструкции 157н.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Изменение первоначальной стоимости объектов основных средств, производится лишь в случаях достройки, дооборудования, реконструкции, модернизации, частичной ликвидации и переоценки объектов основных средств.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Балансовой стоимостью основных средств, считать их первоначальную стоимость с учетом указанных изменений.</w:t>
      </w:r>
    </w:p>
    <w:p w:rsidR="00816047" w:rsidRPr="001B7C95" w:rsidRDefault="00816047" w:rsidP="00816047">
      <w:pPr>
        <w:ind w:firstLine="431"/>
        <w:jc w:val="both"/>
        <w:rPr>
          <w:rFonts w:ascii="Times New Roman" w:hAnsi="Times New Roman" w:cs="Times New Roman"/>
          <w:color w:val="FF0000"/>
          <w:sz w:val="28"/>
          <w:szCs w:val="28"/>
          <w:shd w:val="clear" w:color="auto" w:fill="FFFFFF"/>
        </w:rPr>
      </w:pPr>
      <w:r>
        <w:rPr>
          <w:rFonts w:ascii="Times New Roman" w:hAnsi="Times New Roman" w:cs="Times New Roman"/>
          <w:sz w:val="28"/>
          <w:szCs w:val="28"/>
          <w:shd w:val="clear" w:color="auto" w:fill="FFFFFF"/>
        </w:rPr>
        <w:t>При определении объектов учета по статусу нефинансовых активов, закрепленных за Учреждением на праве оперативного управления, относящегося к недвижимому и к особо ценному движимому имуществу, руководствоваться постановлением Правительства РФ от  26.06.2010 г. № 538 и приказами соответствующего главного распорядителя Министерства социальной защиты Тверской области.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Первоначальной (фактической) стоимостью объектов нефинансовых активов, полученных учреждением безвозмездно, в том числе по договору дарения, признается их текущая оценочная стоимость на дату принятия к бухгалтерскому учету, увеличенная на стоимость услуг, связанных с их доставкой, регистрацией и приведением их в состояние, пригодное для использования.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приобретении и (или) создании основных средств  за счет средств, полученных по субсидии на иные цели, сумма вложений, сформированная на счете 0 106 00000, переводится на код вида деятельности 4 «субсидия на выполнение государственного (муниципального) задания».</w:t>
      </w:r>
    </w:p>
    <w:p w:rsidR="00816047" w:rsidRDefault="00816047" w:rsidP="00816047">
      <w:pPr>
        <w:ind w:firstLine="431"/>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    Для определения текущей оценочной стоимости комиссией по поступлению и выбытию активов используются:</w:t>
      </w:r>
      <w:r>
        <w:t xml:space="preserve"> </w:t>
      </w:r>
      <w:r>
        <w:rPr>
          <w:rFonts w:ascii="Times New Roman" w:hAnsi="Times New Roman" w:cs="Times New Roman"/>
          <w:sz w:val="28"/>
          <w:szCs w:val="28"/>
          <w:shd w:val="clear" w:color="auto" w:fill="FFFFFF"/>
        </w:rPr>
        <w:t>сведения об уровне цен, имеющиеся у органов государственной статистики, а также в средствах массовой информации и специальной литературе;</w:t>
      </w:r>
    </w:p>
    <w:p w:rsidR="00816047" w:rsidRPr="009A251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Для отражения изменения стоимости земельных участков, ранее принятых к бюджетному учету, в связи с изменением их кадастровой </w:t>
      </w:r>
      <w:r>
        <w:rPr>
          <w:rFonts w:ascii="Times New Roman" w:hAnsi="Times New Roman" w:cs="Times New Roman"/>
          <w:color w:val="000000"/>
          <w:sz w:val="28"/>
          <w:szCs w:val="28"/>
          <w:shd w:val="clear" w:color="auto" w:fill="FFFFFF"/>
        </w:rPr>
        <w:lastRenderedPageBreak/>
        <w:t xml:space="preserve">стоимости применяются следующие проводки: Дебет счета 0 103 11 000 «Земля – недвижимое имущество учреждения»; Кредит счета 1 401 10 180 «Прочие доходы». Сумма изменения в случае увеличения балансовой стоимости должна быть отражена в положительном значении, в случае уменьшения – со знаком «минус». </w:t>
      </w:r>
      <w:proofErr w:type="gramStart"/>
      <w:r>
        <w:rPr>
          <w:rFonts w:ascii="Times New Roman" w:hAnsi="Times New Roman" w:cs="Times New Roman"/>
          <w:color w:val="000000"/>
          <w:sz w:val="28"/>
          <w:szCs w:val="28"/>
          <w:shd w:val="clear" w:color="auto" w:fill="FFFFFF"/>
        </w:rPr>
        <w:t>(Основание:</w:t>
      </w:r>
      <w:proofErr w:type="gramEnd"/>
      <w:r>
        <w:rPr>
          <w:rFonts w:ascii="Times New Roman" w:hAnsi="Times New Roman" w:cs="Times New Roman"/>
          <w:color w:val="000000"/>
          <w:sz w:val="28"/>
          <w:szCs w:val="28"/>
          <w:shd w:val="clear" w:color="auto" w:fill="FFFFFF"/>
        </w:rPr>
        <w:t xml:space="preserve"> </w:t>
      </w:r>
      <w:r w:rsidRPr="009A2517">
        <w:rPr>
          <w:rFonts w:ascii="Times New Roman" w:hAnsi="Times New Roman" w:cs="Times New Roman"/>
          <w:color w:val="333333"/>
          <w:sz w:val="28"/>
          <w:szCs w:val="28"/>
          <w:shd w:val="clear" w:color="auto" w:fill="FFFFFF"/>
        </w:rPr>
        <w:t>Приказ Минфина России от 16.11.2016 N 209н</w:t>
      </w:r>
      <w:r w:rsidRPr="009A2517">
        <w:rPr>
          <w:rFonts w:ascii="Times New Roman" w:hAnsi="Times New Roman" w:cs="Times New Roman"/>
          <w:sz w:val="28"/>
          <w:szCs w:val="28"/>
          <w:shd w:val="clear" w:color="auto" w:fill="FFFFFF"/>
        </w:rPr>
        <w:t xml:space="preserve">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Группировку основных средств осуществлять в соответствии с классификацией, установленной Общероссийским классификатором основных фондов.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Начисление амортизации основных средств, производить 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этого объекта. В течение отчетного года амортизацию на основные средства начислять ежемесячно в размере 1/12 годовой суммы.</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срока полезного использования объекта основных средств начисление амортизации не приостанавливать, кроме случаев перевода его на консервацию на срок более 3 месяцев, а также в период восстановления объекта, продолжительность которого превышает 12 месяцев.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Начисление амортизации на объекты основных средств начинать с первого числа месяца, следующего за месяцем принятия этого объекта к бухгалтерскому учету, и производить до полного погашения стоимости этого объекта либо списания этого объекта с бухгалтерского учета. Начисление амортизации на объекты основных средств, прекращать с первого числа месяца, следующего за месяцем полного погашения стоимости объекта или списания этого объекта с бухгалтерского учета.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Срок полезного использования объектов основных средств определять при принятии объектов к бухгалтерскому учету в соответствии:</w:t>
      </w:r>
    </w:p>
    <w:p w:rsidR="00816047" w:rsidRDefault="00816047" w:rsidP="00816047">
      <w:pPr>
        <w:shd w:val="clear" w:color="auto" w:fill="FFFFFF"/>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color w:val="222222"/>
          <w:sz w:val="28"/>
          <w:szCs w:val="28"/>
          <w:shd w:val="clear" w:color="auto" w:fill="FFFFFF"/>
        </w:rPr>
        <w:t>Постановление Правительства РФ от 07.07.2016 № 640 «О внесении изменений в Постановление Правительства Российской Федерации от 1 января 2002 г. № 1». Непосредственно в Постановление Правительства РФ от 01.01.2002 № 1 «О Классификации основных средств, включаемых в амортизационные группы».</w:t>
      </w:r>
      <w:r>
        <w:rPr>
          <w:rFonts w:ascii="Times New Roman" w:hAnsi="Times New Roman" w:cs="Times New Roman"/>
          <w:sz w:val="28"/>
          <w:szCs w:val="28"/>
          <w:shd w:val="clear" w:color="auto" w:fill="FFFFFF"/>
        </w:rPr>
        <w:t xml:space="preserve"> </w:t>
      </w:r>
    </w:p>
    <w:p w:rsidR="00816047" w:rsidRDefault="00816047" w:rsidP="00816047">
      <w:pPr>
        <w:ind w:firstLine="43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Недвижимое имущество и особо ценное движимое имущество, закрепленное за учреждением собственником этого имущества или приобретенное учреждением за счет выделенных  собственником средств </w:t>
      </w:r>
      <w:r>
        <w:rPr>
          <w:rFonts w:ascii="Times New Roman" w:hAnsi="Times New Roman" w:cs="Times New Roman"/>
          <w:sz w:val="28"/>
          <w:szCs w:val="28"/>
          <w:shd w:val="clear" w:color="auto" w:fill="FFFFFF"/>
        </w:rPr>
        <w:lastRenderedPageBreak/>
        <w:t>учитывать на счетах 4 101 10000; 4 101 20 000; в части ОЦДИ, приобретенного за счет средств от приносящей доход деятельности  2 101 20 000.</w:t>
      </w:r>
      <w:proofErr w:type="gramEnd"/>
    </w:p>
    <w:p w:rsidR="00816047" w:rsidRDefault="00816047" w:rsidP="008160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бухгалтерском учете учреждения на счете 021006000 "Расчеты с учредителем" (421006000, 221006000) учитывать показатель расчетов с Учредителем в объеме прав по распоряжению особо ценным имуществом в стоимостной оценке, равной балансовой стоимости ОЦИ.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Изменение показателей, отраженных на счетах 421006000 (221006000), осуществлять при составлении годовой бухгалтерской отчетности   в корреспонденции со счетом 440110172 "Доходы от операций с активами", 240110172 "Доходы от операций с активами".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суммы изменений показателей счетов 421006000 (221006000) направлять Учредителю Извещение (ф. 0504805) в порядке, установленном Учредителем и соответственно отражать в рамках формирования учетной политики.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объектам основных средств амортизацию начислять в следующем порядке:</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на объекты основных средств, стоимостью до 10 000 рублей включительно амортизацию не начислять;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на объекты основных средств, стоимостью от 10 000 до 100 000 рублей включительно амортизацию начислять в размере 100% балансовой стоимости при выдаче в эксплуатацию;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на объекты основных средств, стоимостью свыше 100 000 рублей  в соответствии с рассчитанными в установленном порядке нормами.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Периодические издания, приобретаемые учреждением для пользования в рамках основной деятельности, учитывать на </w:t>
      </w:r>
      <w:proofErr w:type="spellStart"/>
      <w:r>
        <w:rPr>
          <w:rFonts w:ascii="Times New Roman" w:hAnsi="Times New Roman" w:cs="Times New Roman"/>
          <w:sz w:val="28"/>
          <w:szCs w:val="28"/>
          <w:shd w:val="clear" w:color="auto" w:fill="FFFFFF"/>
        </w:rPr>
        <w:t>забалансовом</w:t>
      </w:r>
      <w:proofErr w:type="spellEnd"/>
      <w:r>
        <w:rPr>
          <w:rFonts w:ascii="Times New Roman" w:hAnsi="Times New Roman" w:cs="Times New Roman"/>
          <w:sz w:val="28"/>
          <w:szCs w:val="28"/>
          <w:shd w:val="clear" w:color="auto" w:fill="FFFFFF"/>
        </w:rPr>
        <w:t xml:space="preserve"> счете 23. Учет вести в условной единице 1 рубль за 1 объект учета. Аналитический учет по </w:t>
      </w:r>
      <w:r>
        <w:rPr>
          <w:rFonts w:ascii="Times New Roman" w:hAnsi="Times New Roman" w:cs="Times New Roman"/>
          <w:sz w:val="28"/>
          <w:szCs w:val="28"/>
          <w:shd w:val="clear" w:color="auto" w:fill="FFFFFF"/>
        </w:rPr>
        <w:lastRenderedPageBreak/>
        <w:t xml:space="preserve">счету вести по объектам учета в Карточке количественно - суммового учета материальных ценностей.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Списание основных средств, производить:</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стоимостью до 10 000  рублей  по фактической стоимости по форме ф. 0504104, с последующим ведением учета на </w:t>
      </w:r>
      <w:proofErr w:type="spellStart"/>
      <w:r>
        <w:rPr>
          <w:rFonts w:ascii="Times New Roman" w:hAnsi="Times New Roman" w:cs="Times New Roman"/>
          <w:sz w:val="28"/>
          <w:szCs w:val="28"/>
          <w:shd w:val="clear" w:color="auto" w:fill="FFFFFF"/>
        </w:rPr>
        <w:t>забалансовом</w:t>
      </w:r>
      <w:proofErr w:type="spellEnd"/>
      <w:r>
        <w:rPr>
          <w:rFonts w:ascii="Times New Roman" w:hAnsi="Times New Roman" w:cs="Times New Roman"/>
          <w:sz w:val="28"/>
          <w:szCs w:val="28"/>
          <w:shd w:val="clear" w:color="auto" w:fill="FFFFFF"/>
        </w:rPr>
        <w:t xml:space="preserve"> счете 21 «Основные средства стоимостью до 10 000 рублей включительно в эксплуатации»;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стоимостью свыше 10 000 рублей по балансовой стоимости по форме ф.0504104 по решению комиссии по поступлению и выбытию основных сре</w:t>
      </w:r>
      <w:proofErr w:type="gramStart"/>
      <w:r>
        <w:rPr>
          <w:rFonts w:ascii="Times New Roman" w:hAnsi="Times New Roman" w:cs="Times New Roman"/>
          <w:sz w:val="28"/>
          <w:szCs w:val="28"/>
          <w:shd w:val="clear" w:color="auto" w:fill="FFFFFF"/>
        </w:rPr>
        <w:t>дств пр</w:t>
      </w:r>
      <w:proofErr w:type="gramEnd"/>
      <w:r>
        <w:rPr>
          <w:rFonts w:ascii="Times New Roman" w:hAnsi="Times New Roman" w:cs="Times New Roman"/>
          <w:sz w:val="28"/>
          <w:szCs w:val="28"/>
          <w:shd w:val="clear" w:color="auto" w:fill="FFFFFF"/>
        </w:rPr>
        <w:t>и согласовании с Главным распорядителем. По ОЦДИ и недвижимому имуществу с разрешения Главного распорядителя и комитета по имуществу;</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списание основных средств (количественный учет) актом по форме ф.0504104 (унифицированная форма ОС 4-б).</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Учет материальных запасов.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 бухгалтерскому учету в качестве материальных запасов принимать материалы, предназначенные для использования в процессе деятельности учреждения.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 материальным запасам относить:</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предметы, используемые в деятельности учреждения в течение периода, не превышающего 12 месяцев, независимо от их стоимости;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предметы, используемые в деятельности учреждения в течение периода, превышающего 12 месяцев, но не относящиеся к основным средствам;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специальную одежду, специальную обувь, а также постельные принадлежности независимо от их стоимости и срока службы;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тару для хранения товарно-материальных ценностей.</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Материальные запасы принимать к бухгалтерскому учету по фактической стоимости, с учетом сумм налога на добавленную стоимость, предъявленных учреждению поставщиками и подрядчиками (кроме их приобретения (изготовления) в рамках деятельности, приносящей доход, облагаемой НДС, если иное не предусмотрено налоговым законодательством Российской Федерации).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Фактической стоимостью материальных запасов, приобретенных за плату, признавать:</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суммы, уплачиваемые в соответствии с договором поставщику (продавцу);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суммы, уплачиваемые организациям за информационные и консультационные услуги, связанные с приобретением материальных ценностей;</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таможенные пошлины и иные платежи, связанные с приобретением материальных запасов;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вознаграждения, уплачиваемые посреднической организации, через которую приобретены материальные запасы, в соответствии с условиями договора;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суммы, уплачиваемые за заготовку и доставку (транспортные услуги) материальных запасов до места их использования, включая страхование доставки;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связанные с их использованием);</w:t>
      </w:r>
    </w:p>
    <w:p w:rsidR="00816047" w:rsidRDefault="00816047" w:rsidP="00816047">
      <w:pPr>
        <w:numPr>
          <w:ilvl w:val="0"/>
          <w:numId w:val="3"/>
        </w:numPr>
        <w:ind w:left="0"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иные платежи, непосредственно связанные с приобретением материальных запасов.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Текущая оценочная стоимость определяется комиссией по поступлению и выбытию активов исходя из текущих рыночных цен на аналогичные материальные ценности.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Денежные средства от виновных лиц в возмещение ущерба, причиненного нефинансовым активам, отражается по коду вида деятельности 2 «приносящая доход деятельность (собственные доходы учреждения)». Возмещение в натуральной форме ущерба, причиненного нефинансовым активам, отражается по коду вида финансового обеспечения (деятельности), </w:t>
      </w:r>
      <w:r>
        <w:rPr>
          <w:rFonts w:ascii="Times New Roman" w:hAnsi="Times New Roman" w:cs="Times New Roman"/>
          <w:sz w:val="28"/>
          <w:szCs w:val="28"/>
          <w:shd w:val="clear" w:color="auto" w:fill="FFFFFF"/>
        </w:rPr>
        <w:lastRenderedPageBreak/>
        <w:t>по которому активы учитывались.</w:t>
      </w:r>
      <w:r>
        <w:rPr>
          <w:rFonts w:ascii="Times New Roman" w:hAnsi="Times New Roman" w:cs="Times New Roman"/>
          <w:sz w:val="28"/>
          <w:szCs w:val="28"/>
          <w:shd w:val="clear" w:color="auto" w:fill="FFFFFF"/>
        </w:rPr>
        <w:br/>
        <w:t>Основание: пункты 25, 31 Инструкции к Единому плану счетов № 157н.</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r>
        <w:rPr>
          <w:shd w:val="clear" w:color="auto" w:fill="FFFFFF"/>
        </w:rPr>
        <w:t> </w:t>
      </w:r>
    </w:p>
    <w:p w:rsidR="00816047" w:rsidRDefault="00816047" w:rsidP="00816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Фактическую стоимость материальных запасов, полученных  по договору дарения (пожертвования), а также остающихся от выбытия основных средств и другого имущества, определять исходя из их текущей рыночной стоимости на дату принятия к бухгалтерскому учету, а также сумм, уплачиваемых  за доставку материальных запасов и приведение их в состояние, пригодное для использования.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Под текущей рыночной стоимостью понимать сумму денежных средств, которая может быть получена в результате продажи указанных активов на дату принятия к бухгалтерскому учету  с использованием информации о мониторинге цен на дату принятия к учету.</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Списание (отпуск) материальных запасов производить по средней фактической стоимости на основании следующих документов: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ведомости выдачи материальных ценностей на нужды учреждения ф. 0504210;</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актов о списании материальных запасов ф.0504230;</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актов о списании мягкого и хозяйственного инвентаря ф.0504143.</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Ежегодно приказом руководителя учреждения утверждаются период применения зимней надбавки к нормам расхода ГСМ и ее величина.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Списание ГСМ производится по путевым листам согласно показаниям пробега автомашины по нормам, утвержденным приказом руководителя.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Если фактический расход топлива согласно путевому листу превысил расход топлива, рассчитанный по норме Минтранса, то списание указанного превышения (перерасхода) производить по распоряжению руководителя учреждения при наличии объективных причин, повлекших перерасход ГСМ при эксплуатации автомобиля в связи с возникшими  определенными условиями и в определенной местности.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Материально ответственным лицам вести учет материальных запасов в Книге (Карточке) учета материальных ценностей по наименованиям, сортам и количеству.</w:t>
      </w:r>
    </w:p>
    <w:p w:rsidR="00816047" w:rsidRDefault="00816047" w:rsidP="00816047">
      <w:pPr>
        <w:ind w:firstLine="431"/>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Оприходование</w:t>
      </w:r>
      <w:proofErr w:type="spellEnd"/>
      <w:r>
        <w:rPr>
          <w:rFonts w:ascii="Times New Roman" w:hAnsi="Times New Roman" w:cs="Times New Roman"/>
          <w:sz w:val="28"/>
          <w:szCs w:val="28"/>
          <w:shd w:val="clear" w:color="auto" w:fill="FFFFFF"/>
        </w:rPr>
        <w:t xml:space="preserve"> материальных запасов отражать в регистрах бухгалтерского учета на основании первичных учетных документов (накладных поставщика и т.п.).</w:t>
      </w:r>
    </w:p>
    <w:p w:rsidR="00816047" w:rsidRDefault="00816047" w:rsidP="00816047">
      <w:pPr>
        <w:ind w:firstLine="431"/>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В тех случаях, когда имеются расхождения с данными документов поставщика, составлять Акт о приемке материалов (ф. 0315004).</w:t>
      </w:r>
    </w:p>
    <w:p w:rsidR="00816047" w:rsidRDefault="00816047" w:rsidP="00816047">
      <w:pPr>
        <w:ind w:firstLine="431"/>
        <w:jc w:val="cente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Учет кассовых операций</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оформлении и учете кассовых операций руководствоваться Порядком ведения кассовых операций в Российской Федерации, установленным Центральным банком Российской Федерации. Устанавливать лимит кассы согласно порядку расчета, определенного приказом ЦБ РФ от 12.10.2011 года № 373-П. Возложить контроль и персональную ответственность за соблюдением лимита остатка наличных денежных сре</w:t>
      </w:r>
      <w:proofErr w:type="gramStart"/>
      <w:r>
        <w:rPr>
          <w:rFonts w:ascii="Times New Roman" w:hAnsi="Times New Roman" w:cs="Times New Roman"/>
          <w:sz w:val="28"/>
          <w:szCs w:val="28"/>
          <w:shd w:val="clear" w:color="auto" w:fill="FFFFFF"/>
        </w:rPr>
        <w:t>дств в к</w:t>
      </w:r>
      <w:proofErr w:type="gramEnd"/>
      <w:r>
        <w:rPr>
          <w:rFonts w:ascii="Times New Roman" w:hAnsi="Times New Roman" w:cs="Times New Roman"/>
          <w:sz w:val="28"/>
          <w:szCs w:val="28"/>
          <w:shd w:val="clear" w:color="auto" w:fill="FFFFFF"/>
        </w:rPr>
        <w:t xml:space="preserve">ассе Учреждения на главного бухгалтера.  </w:t>
      </w:r>
    </w:p>
    <w:p w:rsidR="00816047" w:rsidRPr="007C44B0" w:rsidRDefault="00816047" w:rsidP="00816047">
      <w:pPr>
        <w:ind w:firstLine="431"/>
        <w:jc w:val="both"/>
        <w:rPr>
          <w:rFonts w:ascii="Times New Roman" w:hAnsi="Times New Roman" w:cs="Times New Roman"/>
          <w:sz w:val="28"/>
          <w:szCs w:val="28"/>
          <w:shd w:val="clear" w:color="auto" w:fill="FFFFFF"/>
        </w:rPr>
      </w:pPr>
      <w:r w:rsidRPr="007C44B0">
        <w:rPr>
          <w:rFonts w:ascii="Times New Roman" w:hAnsi="Times New Roman" w:cs="Times New Roman"/>
          <w:sz w:val="28"/>
          <w:szCs w:val="28"/>
          <w:shd w:val="clear" w:color="auto" w:fill="FFFFFF"/>
        </w:rPr>
        <w:t>Прием в кассу наличных денежных сре</w:t>
      </w:r>
      <w:proofErr w:type="gramStart"/>
      <w:r w:rsidRPr="007C44B0">
        <w:rPr>
          <w:rFonts w:ascii="Times New Roman" w:hAnsi="Times New Roman" w:cs="Times New Roman"/>
          <w:sz w:val="28"/>
          <w:szCs w:val="28"/>
          <w:shd w:val="clear" w:color="auto" w:fill="FFFFFF"/>
        </w:rPr>
        <w:t>дств пр</w:t>
      </w:r>
      <w:proofErr w:type="gramEnd"/>
      <w:r w:rsidRPr="007C44B0">
        <w:rPr>
          <w:rFonts w:ascii="Times New Roman" w:hAnsi="Times New Roman" w:cs="Times New Roman"/>
          <w:sz w:val="28"/>
          <w:szCs w:val="28"/>
          <w:shd w:val="clear" w:color="auto" w:fill="FFFFFF"/>
        </w:rPr>
        <w:t>оизводится оформлением приходного кассового ордера ф. 0310001.</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Учет операций по движению наличных денежных средств на счете 0 201 34000 вести в журнале операций по счету «Касса» на основании кассовых отчетов.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Выдача  денежных средств под отчет на хозяйственные расходы не предусматривается.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 направлении работников Учреждения в служебные командировки возмещать расходы, связанные со служебными командировками на территории Российской Федерации и за её пределы, в соответствии с Положением «О служебных командировках» согласно </w:t>
      </w:r>
      <w:r w:rsidRPr="007C44B0">
        <w:rPr>
          <w:rFonts w:ascii="Times New Roman" w:hAnsi="Times New Roman" w:cs="Times New Roman"/>
          <w:color w:val="FF0000"/>
          <w:sz w:val="28"/>
          <w:szCs w:val="28"/>
          <w:shd w:val="clear" w:color="auto" w:fill="FFFFFF"/>
        </w:rPr>
        <w:t>Приложению №</w:t>
      </w:r>
      <w:r>
        <w:rPr>
          <w:rFonts w:ascii="Times New Roman" w:hAnsi="Times New Roman" w:cs="Times New Roman"/>
          <w:color w:val="FF0000"/>
          <w:sz w:val="28"/>
          <w:szCs w:val="28"/>
          <w:shd w:val="clear" w:color="auto" w:fill="FFFFFF"/>
        </w:rPr>
        <w:t>6</w:t>
      </w:r>
      <w:r w:rsidRPr="007C44B0">
        <w:rPr>
          <w:rFonts w:ascii="Times New Roman" w:hAnsi="Times New Roman" w:cs="Times New Roman"/>
          <w:color w:val="FF0000"/>
          <w:sz w:val="28"/>
          <w:szCs w:val="28"/>
          <w:shd w:val="clear" w:color="auto" w:fill="FFFFFF"/>
        </w:rPr>
        <w:t>.</w:t>
      </w:r>
      <w:r>
        <w:rPr>
          <w:rFonts w:ascii="Times New Roman" w:hAnsi="Times New Roman" w:cs="Times New Roman"/>
          <w:sz w:val="28"/>
          <w:szCs w:val="28"/>
          <w:shd w:val="clear" w:color="auto" w:fill="FFFFFF"/>
        </w:rPr>
        <w:t xml:space="preserve">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Возмещение расходов, связанных с пребыванием работника в командировке, превышающих размер установленный Правительством Российской Федерации для бюджетных учреждений, производить за счет собственных средств (от экономии средств субсидий, средств от ведения приносящей доход деятельности) по разрешению руководителя.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Утвердить размер суточных при командировании по РФ 100 руб. при направлении работника в командировку за счет средств субсидии  </w:t>
      </w:r>
      <w:r>
        <w:rPr>
          <w:rFonts w:ascii="Times New Roman" w:hAnsi="Times New Roman" w:cs="Times New Roman"/>
          <w:sz w:val="28"/>
          <w:szCs w:val="28"/>
          <w:shd w:val="clear" w:color="auto" w:fill="FFFFFF"/>
        </w:rPr>
        <w:lastRenderedPageBreak/>
        <w:t>Возмещение расходов, связанных с проездом к месту командирования и обратно с использованием личного транспорта работника производить на основании письменного разрешения руководителя и целесообразности таких расходов.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Расчет с подотчетными лицами производить с использованием </w:t>
      </w:r>
      <w:proofErr w:type="spellStart"/>
      <w:r>
        <w:rPr>
          <w:rFonts w:ascii="Times New Roman" w:hAnsi="Times New Roman" w:cs="Times New Roman"/>
          <w:sz w:val="28"/>
          <w:szCs w:val="28"/>
          <w:shd w:val="clear" w:color="auto" w:fill="FFFFFF"/>
        </w:rPr>
        <w:t>зарплатной</w:t>
      </w:r>
      <w:proofErr w:type="spellEnd"/>
      <w:r>
        <w:rPr>
          <w:rFonts w:ascii="Times New Roman" w:hAnsi="Times New Roman" w:cs="Times New Roman"/>
          <w:sz w:val="28"/>
          <w:szCs w:val="28"/>
          <w:shd w:val="clear" w:color="auto" w:fill="FFFFFF"/>
        </w:rPr>
        <w:t xml:space="preserve"> банковской карты. </w:t>
      </w:r>
    </w:p>
    <w:p w:rsidR="00816047" w:rsidRPr="007C44B0" w:rsidRDefault="00816047" w:rsidP="00816047">
      <w:pPr>
        <w:ind w:firstLine="431"/>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Учет денежных документов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Учитывать на счете 0 201 35000 «Денежные документы»:</w:t>
      </w:r>
    </w:p>
    <w:p w:rsidR="00816047" w:rsidRDefault="00816047" w:rsidP="00816047">
      <w:pPr>
        <w:ind w:firstLine="431"/>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 полученные извещения на почтовые переводы, почтовые марки и марки госпошлины. Денежные документы хранить в кассе учреждения. Прием в кассу и выдачу из кассы денежных документов оформлять Приходными кассовыми ордерами (ф. 0310001) и Расходными кассовыми ордерами (ф. 0310002) с оформлением на них записи «Фондовый». Приходные и расходные кассовые ордера регистрировать  в Журнале регистрации приходных и расходных кассовых документов (ф. 0310003) отдельно от операций по денежным средствам. Учет операций с денежными документами вести в Журнале по прочим операциям.</w:t>
      </w:r>
    </w:p>
    <w:p w:rsidR="00816047" w:rsidRDefault="00816047" w:rsidP="00816047">
      <w:pPr>
        <w:ind w:firstLine="431"/>
        <w:jc w:val="cente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Формирование себестоимости оказываемых услуг.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Согласно пункту 134 Инструкции 157н по применению Единого плана счетов на счете 109 00 000 формировать информацию о расходах на выполняемые работы, оказываемые услуги, в том числе и при выполнении государственного задания. </w:t>
      </w:r>
    </w:p>
    <w:p w:rsidR="00816047" w:rsidRPr="0037419C"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Учет выделять на счет</w:t>
      </w:r>
      <w:r w:rsidR="006D257B">
        <w:rPr>
          <w:rFonts w:ascii="Times New Roman" w:hAnsi="Times New Roman" w:cs="Times New Roman"/>
          <w:sz w:val="28"/>
          <w:szCs w:val="28"/>
          <w:shd w:val="clear" w:color="auto" w:fill="FFFFFF"/>
        </w:rPr>
        <w:t>е</w:t>
      </w:r>
      <w:r w:rsidRPr="0037419C">
        <w:rPr>
          <w:rFonts w:ascii="Times New Roman" w:hAnsi="Times New Roman" w:cs="Times New Roman"/>
          <w:sz w:val="28"/>
          <w:szCs w:val="28"/>
          <w:shd w:val="clear" w:color="auto" w:fill="FFFFFF"/>
        </w:rPr>
        <w:t xml:space="preserve"> 109 60 000 «Себестоимость готовой продукции, работ, услуг»;</w:t>
      </w:r>
    </w:p>
    <w:p w:rsidR="00816047" w:rsidRPr="006D308D" w:rsidRDefault="00816047" w:rsidP="00816047">
      <w:pPr>
        <w:ind w:firstLine="431"/>
        <w:jc w:val="both"/>
        <w:rPr>
          <w:rFonts w:ascii="Times New Roman" w:hAnsi="Times New Roman" w:cs="Times New Roman"/>
          <w:sz w:val="28"/>
          <w:szCs w:val="28"/>
          <w:shd w:val="clear" w:color="auto" w:fill="FFFFFF"/>
        </w:rPr>
      </w:pPr>
      <w:r w:rsidRPr="006D308D">
        <w:rPr>
          <w:rFonts w:ascii="Times New Roman" w:hAnsi="Times New Roman" w:cs="Times New Roman"/>
          <w:sz w:val="28"/>
          <w:szCs w:val="28"/>
          <w:shd w:val="clear" w:color="auto" w:fill="FFFFFF"/>
        </w:rPr>
        <w:t>Вести распределение расходов</w:t>
      </w:r>
      <w:proofErr w:type="gramStart"/>
      <w:r w:rsidRPr="006D308D">
        <w:rPr>
          <w:rFonts w:ascii="Times New Roman" w:hAnsi="Times New Roman" w:cs="Times New Roman"/>
          <w:sz w:val="28"/>
          <w:szCs w:val="28"/>
          <w:shd w:val="clear" w:color="auto" w:fill="FFFFFF"/>
        </w:rPr>
        <w:t xml:space="preserve"> :</w:t>
      </w:r>
      <w:proofErr w:type="gramEnd"/>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 видам финансового обеспечения: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 2 – приносящая доход деятельность (собственные доходы учреждения);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 4 – субсидии на выполнение государственного задания.</w:t>
      </w:r>
    </w:p>
    <w:p w:rsidR="00816047" w:rsidRDefault="00816047" w:rsidP="008160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Расходами, которые не включаются в себестоимость (не распределяемые расходы) и сразу списываются на финансовый результат (счет 0.401.20.000), признаются:</w:t>
      </w:r>
    </w:p>
    <w:p w:rsidR="00816047" w:rsidRDefault="00816047" w:rsidP="008160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расходы на социальное обеспечение населения;</w:t>
      </w:r>
    </w:p>
    <w:p w:rsidR="00816047" w:rsidRDefault="00816047" w:rsidP="008160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расходы на транспортный налог;</w:t>
      </w:r>
    </w:p>
    <w:p w:rsidR="00816047" w:rsidRDefault="00816047" w:rsidP="008160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расходы на налог на имущество;</w:t>
      </w:r>
    </w:p>
    <w:p w:rsidR="00816047" w:rsidRDefault="00816047" w:rsidP="008160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штрафы и пени по налогам, штрафы, пени, неустойки за нарушение условий договоров;</w:t>
      </w:r>
      <w:r>
        <w:rPr>
          <w:rFonts w:ascii="Times New Roman" w:hAnsi="Times New Roman" w:cs="Times New Roman"/>
          <w:sz w:val="28"/>
          <w:szCs w:val="28"/>
          <w:shd w:val="clear" w:color="auto" w:fill="FFFFFF"/>
        </w:rPr>
        <w:br/>
        <w:t>–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816047" w:rsidRDefault="00816047" w:rsidP="00816047">
      <w:pPr>
        <w:ind w:firstLine="431"/>
        <w:jc w:val="both"/>
        <w:rPr>
          <w:rFonts w:ascii="Times New Roman" w:hAnsi="Times New Roman" w:cs="Times New Roman"/>
          <w:sz w:val="28"/>
          <w:szCs w:val="28"/>
          <w:shd w:val="clear" w:color="auto" w:fill="FFFFFF"/>
        </w:rPr>
      </w:pP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Нормативные затраты на содержание имущества рассчитываются с учетом затрат:</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на  потребление электрической энергии в размере 10 процентов общего объема затрат на оплату указанного вида коммунальных платежей;</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на потребление тепловой энергии в размере 50 процентов общего объема затрат на оплату указанного вида коммунальных платежей;</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на расходы на содержание имущества;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в части расходов, которые относятся к таким как составление проектной документации, а также «установка (расширение) единых функционирующих систем (включая приведение в состояние, пригодное к эксплуатации), таких как охранная, пожарная сигнализация, локально-вычислительная сеть, система видеонаблюдения, контроля доступа и иных аналогичных систем, в том числе обустройство «тревожной кнопки», а также работы по модернизации указанных систем;</w:t>
      </w:r>
      <w:proofErr w:type="gramEnd"/>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на уплату налогов, в качестве объекта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такого имущества, в том числе земельные участки. </w:t>
      </w:r>
    </w:p>
    <w:p w:rsidR="00816047" w:rsidRDefault="00816047" w:rsidP="00816047">
      <w:pPr>
        <w:ind w:firstLine="431"/>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Затраты на содержание недвижимого и ОЦДИ относить сразу на расходы текущего периода (счет 401.20).</w:t>
      </w:r>
    </w:p>
    <w:p w:rsidR="00816047" w:rsidRDefault="00816047" w:rsidP="00816047">
      <w:pPr>
        <w:tabs>
          <w:tab w:val="left" w:pos="4071"/>
        </w:tabs>
        <w:ind w:firstLine="431"/>
        <w:jc w:val="cente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Финансовый результат</w:t>
      </w:r>
      <w:r>
        <w:rPr>
          <w:rFonts w:ascii="Times New Roman" w:hAnsi="Times New Roman" w:cs="Times New Roman"/>
          <w:b/>
          <w:sz w:val="28"/>
          <w:szCs w:val="28"/>
          <w:shd w:val="clear" w:color="auto" w:fill="FFFFFF"/>
        </w:rPr>
        <w:tab/>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учета финансового результата применять следующие счета: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- 040110000 «Доходы текущего финансового года»;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- 040120000 «Расходы текущего финансового года»;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- 040130000 «Финансовый результат прошлых отчетных периодов».</w:t>
      </w:r>
    </w:p>
    <w:p w:rsidR="00816047" w:rsidRDefault="00816047" w:rsidP="00816047">
      <w:pPr>
        <w:ind w:firstLine="43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Начисление расходов по содержанию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финансовым источником которых являлась субсидия на выполнение государственного  задания, отражается на основании первичных (сводных) учетных документов по соответствующим объектам учета по дебету соответствующих счетов аналитического учета счетов счета 440120200 "Расходы</w:t>
      </w:r>
      <w:proofErr w:type="gramEnd"/>
      <w:r>
        <w:rPr>
          <w:rFonts w:ascii="Times New Roman" w:hAnsi="Times New Roman" w:cs="Times New Roman"/>
          <w:sz w:val="28"/>
          <w:szCs w:val="28"/>
          <w:shd w:val="clear" w:color="auto" w:fill="FFFFFF"/>
        </w:rPr>
        <w:t xml:space="preserve"> хозяйствующего субъекта" (440120223 - 440120226, 440120290) и кредиту соответствующих счетов аналитического учета счетов 420800000 "Расчеты с подотчетными лицами" (420823660 - 420826660, 420891660), соответствующих счетов аналитического учета счета 430200000 "Расчеты по принятым обязательствам" (430223730 - 430226730, 430291730); 430300000 "Расчеты по платежам в бюджеты" (430312730, 430313730).</w:t>
      </w:r>
    </w:p>
    <w:p w:rsidR="00816047" w:rsidRDefault="00816047" w:rsidP="00816047">
      <w:pPr>
        <w:ind w:firstLine="431"/>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sz w:val="28"/>
          <w:szCs w:val="28"/>
          <w:shd w:val="clear" w:color="auto" w:fill="FFFFFF"/>
        </w:rPr>
        <w:t>Начисление расходов бюджетного учреждения, источником финансового обеспечения которых являлись субсидии на иные цели (пожертвования, гранты) с отнесением на финансовый результат текущего финансового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040120200 "Расходы хозяйствующего субъекта" (040120211 - 040120213, 040120221 - 040120226, 040120231, 040120232, 040120262, 040120263, 040120271 - 040120273, 040120290) и кредиту</w:t>
      </w:r>
      <w:proofErr w:type="gramEnd"/>
      <w:r>
        <w:rPr>
          <w:rFonts w:ascii="Times New Roman" w:hAnsi="Times New Roman" w:cs="Times New Roman"/>
          <w:sz w:val="28"/>
          <w:szCs w:val="28"/>
          <w:shd w:val="clear" w:color="auto" w:fill="FFFFFF"/>
        </w:rPr>
        <w:t xml:space="preserve"> соответствующих счетов аналитического учета счетов 010000000 "Нефинансовые активы" 010100000 "Основные средства" (010121000 - 010128000, 010131000 - 010138000), в части объектов основных средств, стоимостью до 10000 рублей включительно, введенных в эксплуатацию; 010400000 "Амортизация" (010411410 - 010413410, 010415410, 010418410, 010421410 - 010428410, 010428420, 010431410 - 010438410, 010439420); 010500000 "Материальные запасы" (010521440 - 010526440, 010531440 - 010536440); 020800000 "Расчеты с подотчетными лицами" (020812660, 020821660, 020822660, 020862660, 020863660, 020891660), 030200000 "Расчеты по принятым обязательствам" (030211730 - 030213730, 030221730 - 030226730, 030262730, 030263730, 030291730); 030300000 "Расчеты по платежам в бюджеты" (030302730, 030305730, 030306730 - 030308730, 030310730 — 030313730).</w:t>
      </w:r>
    </w:p>
    <w:p w:rsidR="00816047" w:rsidRDefault="00816047" w:rsidP="00816047">
      <w:pPr>
        <w:ind w:firstLine="43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Счета 040120242, 040120251 - 040120253 применяют в рамках операций между учреждениями разных уровней бюджетов, в том числе вследствие реорганизации (слияния, присоединения, разделения, выделения, преобразования).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Для учета операций между учреждениями разных уровней бюджетов, в том числе вследствие реорганизации (слияния, присоединения, разделения, выделения, преобразования) отражается по кредиту соответствующих счетов аналитического учета счета 0 401 10 000 «Доходы текущего финансового года: 0 401 10 110 – 0 401 10 140 и 0 401 10 151 – 0 401 10 15</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Для учета операциям между учреждениями, подведомственными разным ГРБС (РБС) бюджетных средств одного уровня бюджета (в том числе вследствие упразднения, реорганизации (слияния, присоединения, разделения, выделения), а также при передаче государственным и муниципальным организациям, органам исполнительной власти активов и обязательств)040110160, 040110171 – 040110173 и 040110180. Приказ № 290н.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счетах «Финансовый результат» производить сопоставление начисленных доходов и произведенных расходов учреждения согласно Приложение № 12.</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Кредитовый остаток по счету отражает положительный результат (прибыль) от деятельности учреждения, а дебетовый остаток – отрицательный результат (убыток).</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конце финансового года финансовый результат текущей деятельности учреждения закрывать на счет 040130000 «Финансовый результат прошлых отчетных периодов».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составе расходов будущих периодов на счете 0 401 50000 «Расходы будущих периодов» отражаются расходы по страхованию имущества, гражданской ответственности, приобретение неисключительного права пользования нематериальными активами в течение нескольких отчетных периодов.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 договорам страхования, а также договорам неисключительного права пользования, период, к которому относятся расходы, равен сроку действия </w:t>
      </w:r>
      <w:r>
        <w:rPr>
          <w:rFonts w:ascii="Times New Roman" w:hAnsi="Times New Roman" w:cs="Times New Roman"/>
          <w:sz w:val="28"/>
          <w:szCs w:val="28"/>
          <w:shd w:val="clear" w:color="auto" w:fill="FFFFFF"/>
        </w:rPr>
        <w:lastRenderedPageBreak/>
        <w:t>договора. По другим расходам, которые относятся к будущим периодам, длительность периода устанавливается приказом руководителя учреждения. (Основание: п.п. 302, 302.1 Инструкции к Единому плану счетов № 157н).</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учреждении создается резерв на оплату предстоящих отпусков 1 раз в год.</w:t>
      </w:r>
    </w:p>
    <w:p w:rsidR="00816047" w:rsidRDefault="00816047" w:rsidP="00816047">
      <w:pPr>
        <w:ind w:firstLine="431"/>
        <w:jc w:val="cente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Санкционирование расходов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Записи по санкционированию в учете Учреждения отражать согласно положениям раздела 5 Инструкции, утвержденной приказом Минфина России  № 174н так:</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-приняты  учреждением обязательства согласно закону, иному нормативному правовому акту, договору, соглашению на соответствующий финансовый год: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Дебет 0 506 10 000 «Право на принятие обязательств на текущий финансовый год»;</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Кредит 0 502 11 000 «Принятые обязательства на текущий финансовый год»</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-приняты денежные обязательства  учреждения согласно условиям гражданско-правовой сделки, заключенной  учреждением или в соответствии с положениями законодательства Российской Федерации, иного правового акта, условиями договора (соглашения):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ab/>
        <w:t xml:space="preserve"> Дебет 0 50211 000 «Принятые обязательства на текущий финансовый год»</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Кредит 0 50212 000 «Принятые денежные обязательства на текущий финансовый год»</w:t>
      </w:r>
    </w:p>
    <w:p w:rsidR="00816047" w:rsidRDefault="00816047" w:rsidP="00816047">
      <w:pPr>
        <w:ind w:firstLine="43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Принимаемые и отложенные бюджетные обязательства учитываются по дебету счета 0 501 03 000 «ЛБО ПБС» (далее – счет 0 501 03 000) в соответствии пунктом 134 в редакции Приказа № 209н, дополнительно корреспондируют с кредитом соответствующих счетов аналитического учета счетов: 0 502 07 000 «Принимаемые обязательства» (далее – счет 0 502 07 000); 0 502 09 000 «Отложенные обязательства» (далее – счет 0 502 09 000).</w:t>
      </w:r>
    </w:p>
    <w:p w:rsidR="00816047" w:rsidRDefault="00816047" w:rsidP="00816047">
      <w:pPr>
        <w:ind w:firstLine="43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Учет суммы экономии, полученной при осуществлении закупки при определении поставщиков (подрядчиков, исполнителей) с использованием следующих конкурентных способов определения указанных исполнителей </w:t>
      </w:r>
      <w:r>
        <w:rPr>
          <w:rFonts w:ascii="Times New Roman" w:hAnsi="Times New Roman" w:cs="Times New Roman"/>
          <w:color w:val="000000"/>
          <w:sz w:val="28"/>
          <w:szCs w:val="28"/>
          <w:shd w:val="clear" w:color="auto" w:fill="FFFFFF"/>
        </w:rPr>
        <w:lastRenderedPageBreak/>
        <w:t>государственных (муниципальных) контрактов относительно начальной (максимальной) цены контракта, указанной в извещении об осуществлении закупки (приглашении принять участие в определении поставщика, подрядчика, исполнителя): конкурсы и аукционы; запросы котировок и предложений. Такие суммы экономии должны быть отражены по кредиту соответствующих счетов аналитического учета счета 0 501 03 000 и дебету соответствующих счетов аналитического учета счета 0 502 07 000.  Приказом № 209н и в пункт 141.1 Инструкции № 162н.</w:t>
      </w:r>
    </w:p>
    <w:p w:rsidR="00816047" w:rsidRDefault="00816047" w:rsidP="00816047">
      <w:pPr>
        <w:ind w:firstLine="43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Принятие обязательства за счет ранее сформированных отложенных обязательств с 1 января 2017 года необходимо отражать по дебету соответствующего счета аналитического учета счета 0 501 03 000 по соответствующему финансовому периоду на: текущий, очередной финансовый год; первый и второй годы планового периода. По кредиту в данном случае отражают соответствующий счет аналитического учета счета 0 501 93 000 с измененным Приказом № 209н. </w:t>
      </w:r>
    </w:p>
    <w:p w:rsidR="00816047" w:rsidRDefault="00816047" w:rsidP="00816047">
      <w:pPr>
        <w:ind w:firstLine="431"/>
        <w:jc w:val="both"/>
        <w:rPr>
          <w:rFonts w:ascii="Times New Roman" w:hAnsi="Times New Roman" w:cs="Times New Roman"/>
          <w:b/>
          <w:sz w:val="28"/>
          <w:szCs w:val="28"/>
          <w:shd w:val="clear" w:color="auto" w:fill="FFFFFF"/>
        </w:rPr>
      </w:pPr>
      <w:r>
        <w:rPr>
          <w:rFonts w:ascii="Times New Roman" w:hAnsi="Times New Roman" w:cs="Times New Roman"/>
          <w:color w:val="000000"/>
          <w:sz w:val="28"/>
          <w:szCs w:val="28"/>
          <w:shd w:val="clear" w:color="auto" w:fill="FFFFFF"/>
        </w:rPr>
        <w:t xml:space="preserve">Суммы обязательств участника бюджетного процесса, принятых за счет ранее сформированных отложенных обязательств </w:t>
      </w:r>
      <w:proofErr w:type="gramStart"/>
      <w:r>
        <w:rPr>
          <w:rFonts w:ascii="Times New Roman" w:hAnsi="Times New Roman" w:cs="Times New Roman"/>
          <w:color w:val="000000"/>
          <w:sz w:val="28"/>
          <w:szCs w:val="28"/>
          <w:shd w:val="clear" w:color="auto" w:fill="FFFFFF"/>
        </w:rPr>
        <w:t>отражаются по кредиту счета 0 502 01 000 отражают</w:t>
      </w:r>
      <w:proofErr w:type="gramEnd"/>
      <w:r>
        <w:rPr>
          <w:rFonts w:ascii="Times New Roman" w:hAnsi="Times New Roman" w:cs="Times New Roman"/>
          <w:color w:val="000000"/>
          <w:sz w:val="28"/>
          <w:szCs w:val="28"/>
          <w:shd w:val="clear" w:color="auto" w:fill="FFFFFF"/>
        </w:rPr>
        <w:t xml:space="preserve">. Дебетом при этом служат соответствующие счета аналитического учета счета 0 502 99 000 «Отложенные обязательства на иные очередные годы (за пределами планового периода)» (далее – счет 0 502 99 000), описание которого </w:t>
      </w:r>
      <w:proofErr w:type="spellStart"/>
      <w:r>
        <w:rPr>
          <w:rFonts w:ascii="Times New Roman" w:hAnsi="Times New Roman" w:cs="Times New Roman"/>
          <w:color w:val="000000"/>
          <w:sz w:val="28"/>
          <w:szCs w:val="28"/>
          <w:shd w:val="clear" w:color="auto" w:fill="FFFFFF"/>
        </w:rPr>
        <w:t>введенно</w:t>
      </w:r>
      <w:proofErr w:type="spellEnd"/>
      <w:r>
        <w:rPr>
          <w:rFonts w:ascii="Times New Roman" w:hAnsi="Times New Roman" w:cs="Times New Roman"/>
          <w:color w:val="000000"/>
          <w:sz w:val="28"/>
          <w:szCs w:val="28"/>
          <w:shd w:val="clear" w:color="auto" w:fill="FFFFFF"/>
        </w:rPr>
        <w:t xml:space="preserve"> Приказом № 209н и в пункт п. 141.2 Инструкции № 162н </w:t>
      </w:r>
    </w:p>
    <w:p w:rsidR="00816047" w:rsidRDefault="00816047" w:rsidP="00816047">
      <w:pPr>
        <w:ind w:firstLine="431"/>
        <w:jc w:val="cente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Порядок учета на </w:t>
      </w:r>
      <w:proofErr w:type="spellStart"/>
      <w:r>
        <w:rPr>
          <w:rFonts w:ascii="Times New Roman" w:hAnsi="Times New Roman" w:cs="Times New Roman"/>
          <w:b/>
          <w:sz w:val="28"/>
          <w:szCs w:val="28"/>
          <w:shd w:val="clear" w:color="auto" w:fill="FFFFFF"/>
        </w:rPr>
        <w:t>забалансовых</w:t>
      </w:r>
      <w:proofErr w:type="spellEnd"/>
      <w:r>
        <w:rPr>
          <w:rFonts w:ascii="Times New Roman" w:hAnsi="Times New Roman" w:cs="Times New Roman"/>
          <w:b/>
          <w:sz w:val="28"/>
          <w:szCs w:val="28"/>
          <w:shd w:val="clear" w:color="auto" w:fill="FFFFFF"/>
        </w:rPr>
        <w:t xml:space="preserve"> счетах</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Учет на </w:t>
      </w:r>
      <w:proofErr w:type="spellStart"/>
      <w:r>
        <w:rPr>
          <w:rFonts w:ascii="Times New Roman" w:hAnsi="Times New Roman" w:cs="Times New Roman"/>
          <w:sz w:val="28"/>
          <w:szCs w:val="28"/>
          <w:shd w:val="clear" w:color="auto" w:fill="FFFFFF"/>
        </w:rPr>
        <w:t>забалансовых</w:t>
      </w:r>
      <w:proofErr w:type="spellEnd"/>
      <w:r>
        <w:rPr>
          <w:rFonts w:ascii="Times New Roman" w:hAnsi="Times New Roman" w:cs="Times New Roman"/>
          <w:sz w:val="28"/>
          <w:szCs w:val="28"/>
          <w:shd w:val="clear" w:color="auto" w:fill="FFFFFF"/>
        </w:rPr>
        <w:t xml:space="preserve"> счетах вести  в соответствии с пунктом 332 Инструкции 157н. Учету на </w:t>
      </w:r>
      <w:proofErr w:type="spellStart"/>
      <w:r>
        <w:rPr>
          <w:rFonts w:ascii="Times New Roman" w:hAnsi="Times New Roman" w:cs="Times New Roman"/>
          <w:sz w:val="28"/>
          <w:szCs w:val="28"/>
          <w:shd w:val="clear" w:color="auto" w:fill="FFFFFF"/>
        </w:rPr>
        <w:t>забалансовых</w:t>
      </w:r>
      <w:proofErr w:type="spellEnd"/>
      <w:r>
        <w:rPr>
          <w:rFonts w:ascii="Times New Roman" w:hAnsi="Times New Roman" w:cs="Times New Roman"/>
          <w:sz w:val="28"/>
          <w:szCs w:val="28"/>
          <w:shd w:val="clear" w:color="auto" w:fill="FFFFFF"/>
        </w:rPr>
        <w:t xml:space="preserve"> счетах учреждения подлежат материальные ценности и обязательства: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ценности, находящиеся у учреждения, но не закрепленные за ним на праве оперативного управления (арендованное имущество; имущество, поступившее на хранение, а также по централизованным закупкам (централизованному снабжению), и т. п.);</w:t>
      </w:r>
    </w:p>
    <w:p w:rsidR="00816047" w:rsidRDefault="00816047" w:rsidP="00816047">
      <w:pPr>
        <w:ind w:firstLine="43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 материальные ценности, учет которых предусмотрен вне балансовых счетов (основные средства стоимостью до 10 000 руб., введенные в эксплуатацию, периодические издания для пользования в составе библиотечного фонда независимо от их стоимости, бланки строгой отчетности, имущество, приобретенное в целях награждения (дарения),  награды, призы, кубки, материальные ценности, оплаченные по </w:t>
      </w:r>
      <w:r>
        <w:rPr>
          <w:rFonts w:ascii="Times New Roman" w:hAnsi="Times New Roman" w:cs="Times New Roman"/>
          <w:sz w:val="28"/>
          <w:szCs w:val="28"/>
          <w:shd w:val="clear" w:color="auto" w:fill="FFFFFF"/>
        </w:rPr>
        <w:lastRenderedPageBreak/>
        <w:t>централизованным закупкам (централизованному снабжению), специальное оборудование для выполнения научно-исследовательских работ по государственным (муниципальным) договорам</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контрактам), экспериментальные устройства, иные ценности, расчеты);</w:t>
      </w:r>
      <w:proofErr w:type="gramEnd"/>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раскрытия сведений о деятельности учреждения в формируемой им отчетности.</w:t>
      </w:r>
    </w:p>
    <w:p w:rsidR="00816047" w:rsidRPr="001B7CE0" w:rsidRDefault="00816047" w:rsidP="00816047">
      <w:pPr>
        <w:ind w:firstLine="431"/>
        <w:jc w:val="both"/>
        <w:rPr>
          <w:rFonts w:ascii="Times New Roman" w:hAnsi="Times New Roman" w:cs="Times New Roman"/>
          <w:sz w:val="28"/>
          <w:szCs w:val="28"/>
          <w:shd w:val="clear" w:color="auto" w:fill="FFFFFF"/>
        </w:rPr>
      </w:pPr>
      <w:r w:rsidRPr="001B7CE0">
        <w:rPr>
          <w:rFonts w:ascii="Times New Roman" w:hAnsi="Times New Roman" w:cs="Times New Roman"/>
          <w:sz w:val="28"/>
          <w:szCs w:val="28"/>
          <w:shd w:val="clear" w:color="auto" w:fill="FFFFFF"/>
        </w:rPr>
        <w:t xml:space="preserve">На счете 01 вести учет приобретенных лицензий.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Объект имущества, полученный учреждением от балансодержателя (собственника) имущества, учитывать на </w:t>
      </w:r>
      <w:proofErr w:type="spellStart"/>
      <w:r>
        <w:rPr>
          <w:rFonts w:ascii="Times New Roman" w:hAnsi="Times New Roman" w:cs="Times New Roman"/>
          <w:sz w:val="28"/>
          <w:szCs w:val="28"/>
          <w:shd w:val="clear" w:color="auto" w:fill="FFFFFF"/>
        </w:rPr>
        <w:t>забалансовом</w:t>
      </w:r>
      <w:proofErr w:type="spellEnd"/>
      <w:r>
        <w:rPr>
          <w:rFonts w:ascii="Times New Roman" w:hAnsi="Times New Roman" w:cs="Times New Roman"/>
          <w:sz w:val="28"/>
          <w:szCs w:val="28"/>
          <w:shd w:val="clear" w:color="auto" w:fill="FFFFFF"/>
        </w:rPr>
        <w:t xml:space="preserve"> счете на основании акта приема-передачи (иного документа, подтверждающего получение имущества и права его пользования) по стоимости, указанной (определенной) передающей стороной (собственником).</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Внутренние перемещения материальных ценностей в учреждении отражать по </w:t>
      </w:r>
      <w:proofErr w:type="spellStart"/>
      <w:r>
        <w:rPr>
          <w:rFonts w:ascii="Times New Roman" w:hAnsi="Times New Roman" w:cs="Times New Roman"/>
          <w:sz w:val="28"/>
          <w:szCs w:val="28"/>
          <w:shd w:val="clear" w:color="auto" w:fill="FFFFFF"/>
        </w:rPr>
        <w:t>забалансовому</w:t>
      </w:r>
      <w:proofErr w:type="spellEnd"/>
      <w:r>
        <w:rPr>
          <w:rFonts w:ascii="Times New Roman" w:hAnsi="Times New Roman" w:cs="Times New Roman"/>
          <w:sz w:val="28"/>
          <w:szCs w:val="28"/>
          <w:shd w:val="clear" w:color="auto" w:fill="FFFFFF"/>
        </w:rPr>
        <w:t xml:space="preserve"> счету на основании оправдательных первичных документов путем изменения материально ответственного лица и (или) места хранения.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Передачу арендуемого (используемого безвозмездно) учреждением объекта нефинансовых активов субарендатору (иному пользователю) отражать на основании акта приема-передачи по </w:t>
      </w:r>
      <w:proofErr w:type="spellStart"/>
      <w:r>
        <w:rPr>
          <w:rFonts w:ascii="Times New Roman" w:hAnsi="Times New Roman" w:cs="Times New Roman"/>
          <w:sz w:val="28"/>
          <w:szCs w:val="28"/>
          <w:shd w:val="clear" w:color="auto" w:fill="FFFFFF"/>
        </w:rPr>
        <w:t>забалансовому</w:t>
      </w:r>
      <w:proofErr w:type="spellEnd"/>
      <w:r>
        <w:rPr>
          <w:rFonts w:ascii="Times New Roman" w:hAnsi="Times New Roman" w:cs="Times New Roman"/>
          <w:sz w:val="28"/>
          <w:szCs w:val="28"/>
          <w:shd w:val="clear" w:color="auto" w:fill="FFFFFF"/>
        </w:rPr>
        <w:t xml:space="preserve"> счету путем изменения материально ответственного лица, с одновременным отражением переданного объекта на соответствующем </w:t>
      </w:r>
      <w:proofErr w:type="spellStart"/>
      <w:r>
        <w:rPr>
          <w:rFonts w:ascii="Times New Roman" w:hAnsi="Times New Roman" w:cs="Times New Roman"/>
          <w:sz w:val="28"/>
          <w:szCs w:val="28"/>
          <w:shd w:val="clear" w:color="auto" w:fill="FFFFFF"/>
        </w:rPr>
        <w:t>забалансовом</w:t>
      </w:r>
      <w:proofErr w:type="spellEnd"/>
      <w:r>
        <w:rPr>
          <w:rFonts w:ascii="Times New Roman" w:hAnsi="Times New Roman" w:cs="Times New Roman"/>
          <w:sz w:val="28"/>
          <w:szCs w:val="28"/>
          <w:shd w:val="clear" w:color="auto" w:fill="FFFFFF"/>
        </w:rPr>
        <w:t xml:space="preserve"> счете 25 "Имущество, переданное в возмездное пользование (аренду)", счете 26 "Имущество, переданное в безвозмездное пользование".</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счете 03 учитывать находящихся на хранении и выдаваемых в рамках хозяйственной деятельности учреждения бланков строгой отчетности.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Бланки строгой отчетности учитывать на </w:t>
      </w:r>
      <w:proofErr w:type="spellStart"/>
      <w:r>
        <w:rPr>
          <w:rFonts w:ascii="Times New Roman" w:hAnsi="Times New Roman" w:cs="Times New Roman"/>
          <w:sz w:val="28"/>
          <w:szCs w:val="28"/>
          <w:shd w:val="clear" w:color="auto" w:fill="FFFFFF"/>
        </w:rPr>
        <w:t>забалансовом</w:t>
      </w:r>
      <w:proofErr w:type="spellEnd"/>
      <w:r>
        <w:rPr>
          <w:rFonts w:ascii="Times New Roman" w:hAnsi="Times New Roman" w:cs="Times New Roman"/>
          <w:sz w:val="28"/>
          <w:szCs w:val="28"/>
          <w:shd w:val="clear" w:color="auto" w:fill="FFFFFF"/>
        </w:rPr>
        <w:t xml:space="preserve"> счете в разрезе ответственных за их хранение и (или) выдачу лиц, мест хранения в условной оценке: один бланк, один рубль или по стоимости приобретения бланков.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Внутренние перемещения бланков строгой отчетности в учреждении отражать по </w:t>
      </w:r>
      <w:proofErr w:type="spellStart"/>
      <w:r>
        <w:rPr>
          <w:rFonts w:ascii="Times New Roman" w:hAnsi="Times New Roman" w:cs="Times New Roman"/>
          <w:sz w:val="28"/>
          <w:szCs w:val="28"/>
          <w:shd w:val="clear" w:color="auto" w:fill="FFFFFF"/>
        </w:rPr>
        <w:t>забалансовому</w:t>
      </w:r>
      <w:proofErr w:type="spellEnd"/>
      <w:r>
        <w:rPr>
          <w:rFonts w:ascii="Times New Roman" w:hAnsi="Times New Roman" w:cs="Times New Roman"/>
          <w:sz w:val="28"/>
          <w:szCs w:val="28"/>
          <w:shd w:val="clear" w:color="auto" w:fill="FFFFFF"/>
        </w:rPr>
        <w:t xml:space="preserve"> счету на основании оправдательных первичных документов путем изменения ответственного лица и (или) места хранения.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w:t>
      </w:r>
      <w:proofErr w:type="gramStart"/>
      <w:r>
        <w:rPr>
          <w:rFonts w:ascii="Times New Roman" w:hAnsi="Times New Roman" w:cs="Times New Roman"/>
          <w:sz w:val="28"/>
          <w:szCs w:val="28"/>
          <w:shd w:val="clear" w:color="auto" w:fill="FFFFFF"/>
        </w:rPr>
        <w:t>о</w:t>
      </w:r>
      <w:proofErr w:type="gramEnd"/>
      <w:r>
        <w:rPr>
          <w:rFonts w:ascii="Times New Roman" w:hAnsi="Times New Roman" w:cs="Times New Roman"/>
          <w:sz w:val="28"/>
          <w:szCs w:val="28"/>
          <w:shd w:val="clear" w:color="auto" w:fill="FFFFFF"/>
        </w:rPr>
        <w:t xml:space="preserve"> их списании (уничтожении), производить на основании Акта (Акта приема-передачи, Акта о списании) по стоимости, по которой бланки строгой отчетности были ранее приняты к учету.</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Аналитический учет по счету вести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w:t>
      </w:r>
    </w:p>
    <w:p w:rsidR="00816047" w:rsidRDefault="00816047" w:rsidP="00816047">
      <w:pPr>
        <w:ind w:firstLine="43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На счете 09 «Запасные части к транспортным средствам, выданные взамен изношенных» учитываются материальные ценности, выданные на транспортные средства взамен изношенных, в целях контроля за их использованием.</w:t>
      </w:r>
      <w:proofErr w:type="gramEnd"/>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Материальные ценности отражать на </w:t>
      </w:r>
      <w:proofErr w:type="spellStart"/>
      <w:r>
        <w:rPr>
          <w:rFonts w:ascii="Times New Roman" w:hAnsi="Times New Roman" w:cs="Times New Roman"/>
          <w:sz w:val="28"/>
          <w:szCs w:val="28"/>
          <w:shd w:val="clear" w:color="auto" w:fill="FFFFFF"/>
        </w:rPr>
        <w:t>забалансовом</w:t>
      </w:r>
      <w:proofErr w:type="spellEnd"/>
      <w:r>
        <w:rPr>
          <w:rFonts w:ascii="Times New Roman" w:hAnsi="Times New Roman" w:cs="Times New Roman"/>
          <w:sz w:val="28"/>
          <w:szCs w:val="28"/>
          <w:shd w:val="clear" w:color="auto" w:fill="FFFFFF"/>
        </w:rPr>
        <w:t xml:space="preserve"> учете в момент их выбытия с балансового счета в целях ремонта транспортных средств и учитывать в течение периода их эксплуатации (использования) в составе транспортного средства.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Выбытие материальных ценностей с </w:t>
      </w:r>
      <w:proofErr w:type="spellStart"/>
      <w:r>
        <w:rPr>
          <w:rFonts w:ascii="Times New Roman" w:hAnsi="Times New Roman" w:cs="Times New Roman"/>
          <w:sz w:val="28"/>
          <w:szCs w:val="28"/>
          <w:shd w:val="clear" w:color="auto" w:fill="FFFFFF"/>
        </w:rPr>
        <w:t>забалансового</w:t>
      </w:r>
      <w:proofErr w:type="spellEnd"/>
      <w:r>
        <w:rPr>
          <w:rFonts w:ascii="Times New Roman" w:hAnsi="Times New Roman" w:cs="Times New Roman"/>
          <w:sz w:val="28"/>
          <w:szCs w:val="28"/>
          <w:shd w:val="clear" w:color="auto" w:fill="FFFFFF"/>
        </w:rPr>
        <w:t xml:space="preserve"> учета осуществлять на основании акта приема-сдачи выполненных работ, подтверждающего их замену.</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соответствии с пунктом 350 Инструкции № 157н аналитический учет по счету вести в карточке количественно-суммового учета материальных ценностей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p w:rsidR="00816047" w:rsidRPr="009B3DD0"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 </w:t>
      </w:r>
      <w:proofErr w:type="spellStart"/>
      <w:r>
        <w:rPr>
          <w:rFonts w:ascii="Times New Roman" w:hAnsi="Times New Roman" w:cs="Times New Roman"/>
          <w:sz w:val="28"/>
          <w:szCs w:val="28"/>
          <w:shd w:val="clear" w:color="auto" w:fill="FFFFFF"/>
        </w:rPr>
        <w:t>забалансовом</w:t>
      </w:r>
      <w:proofErr w:type="spellEnd"/>
      <w:r>
        <w:rPr>
          <w:rFonts w:ascii="Times New Roman" w:hAnsi="Times New Roman" w:cs="Times New Roman"/>
          <w:sz w:val="28"/>
          <w:szCs w:val="28"/>
          <w:shd w:val="clear" w:color="auto" w:fill="FFFFFF"/>
        </w:rPr>
        <w:t xml:space="preserve"> счете вести учет материальных ценностей   </w:t>
      </w:r>
      <w:r w:rsidRPr="009B3DD0">
        <w:rPr>
          <w:rFonts w:ascii="Times New Roman" w:hAnsi="Times New Roman" w:cs="Times New Roman"/>
          <w:sz w:val="28"/>
          <w:szCs w:val="28"/>
          <w:shd w:val="clear" w:color="auto" w:fill="FFFFFF"/>
        </w:rPr>
        <w:t>на основании первичных документов, подтверждающих их получение учреждением по номинальной стоимости, указанной в документах или  – в условной оценке: один – 1 руб.</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счете 10 учитывать банковские гарантии, предоставленные в обеспечение участия в конкурс</w:t>
      </w:r>
      <w:proofErr w:type="gramStart"/>
      <w:r>
        <w:rPr>
          <w:rFonts w:ascii="Times New Roman" w:hAnsi="Times New Roman" w:cs="Times New Roman"/>
          <w:sz w:val="28"/>
          <w:szCs w:val="28"/>
          <w:shd w:val="clear" w:color="auto" w:fill="FFFFFF"/>
        </w:rPr>
        <w:t>е(</w:t>
      </w:r>
      <w:proofErr w:type="gramEnd"/>
      <w:r>
        <w:rPr>
          <w:rFonts w:ascii="Times New Roman" w:hAnsi="Times New Roman" w:cs="Times New Roman"/>
          <w:sz w:val="28"/>
          <w:szCs w:val="28"/>
          <w:shd w:val="clear" w:color="auto" w:fill="FFFFFF"/>
        </w:rPr>
        <w:t xml:space="preserve">закрытом аукционе), а также в обеспечение исполнения контракта.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счете 21 учитывать находящихся в эксплуатации учреждения объекты основных сре</w:t>
      </w:r>
      <w:proofErr w:type="gramStart"/>
      <w:r>
        <w:rPr>
          <w:rFonts w:ascii="Times New Roman" w:hAnsi="Times New Roman" w:cs="Times New Roman"/>
          <w:sz w:val="28"/>
          <w:szCs w:val="28"/>
          <w:shd w:val="clear" w:color="auto" w:fill="FFFFFF"/>
        </w:rPr>
        <w:t>дств ст</w:t>
      </w:r>
      <w:proofErr w:type="gramEnd"/>
      <w:r>
        <w:rPr>
          <w:rFonts w:ascii="Times New Roman" w:hAnsi="Times New Roman" w:cs="Times New Roman"/>
          <w:sz w:val="28"/>
          <w:szCs w:val="28"/>
          <w:shd w:val="clear" w:color="auto" w:fill="FFFFFF"/>
        </w:rPr>
        <w:t xml:space="preserve">оимостью до 10 000,00 рублей включительно, за </w:t>
      </w:r>
      <w:r>
        <w:rPr>
          <w:rFonts w:ascii="Times New Roman" w:hAnsi="Times New Roman" w:cs="Times New Roman"/>
          <w:sz w:val="28"/>
          <w:szCs w:val="28"/>
          <w:shd w:val="clear" w:color="auto" w:fill="FFFFFF"/>
        </w:rPr>
        <w:lastRenderedPageBreak/>
        <w:t>исключением объектов библиотечного фонда и объектов недвижимого имущества в целях обеспечения надлежащего контроля за их движением.</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Принятие к учету объектов основных средств осуществлять на основании первичного документа, подтверждающего ввод объекта в эксплуатацию в условной оценке: один объект, один рубль, либо по балансовой стоимости введенного в эксплуатацию объекта.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Внутреннее перемещение объектов основных средств в учреждении отражать по </w:t>
      </w:r>
      <w:proofErr w:type="spellStart"/>
      <w:r>
        <w:rPr>
          <w:rFonts w:ascii="Times New Roman" w:hAnsi="Times New Roman" w:cs="Times New Roman"/>
          <w:sz w:val="28"/>
          <w:szCs w:val="28"/>
          <w:shd w:val="clear" w:color="auto" w:fill="FFFFFF"/>
        </w:rPr>
        <w:t>забалансовому</w:t>
      </w:r>
      <w:proofErr w:type="spellEnd"/>
      <w:r>
        <w:rPr>
          <w:rFonts w:ascii="Times New Roman" w:hAnsi="Times New Roman" w:cs="Times New Roman"/>
          <w:sz w:val="28"/>
          <w:szCs w:val="28"/>
          <w:shd w:val="clear" w:color="auto" w:fill="FFFFFF"/>
        </w:rPr>
        <w:t xml:space="preserve"> счету на основании оправдательных первичных документов путем изменения материально ответственного лица и (или) места хранения.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Передачу введенных в эксплуатацию объектов основных сре</w:t>
      </w:r>
      <w:proofErr w:type="gramStart"/>
      <w:r>
        <w:rPr>
          <w:rFonts w:ascii="Times New Roman" w:hAnsi="Times New Roman" w:cs="Times New Roman"/>
          <w:sz w:val="28"/>
          <w:szCs w:val="28"/>
          <w:shd w:val="clear" w:color="auto" w:fill="FFFFFF"/>
        </w:rPr>
        <w:t>дств в в</w:t>
      </w:r>
      <w:proofErr w:type="gramEnd"/>
      <w:r>
        <w:rPr>
          <w:rFonts w:ascii="Times New Roman" w:hAnsi="Times New Roman" w:cs="Times New Roman"/>
          <w:sz w:val="28"/>
          <w:szCs w:val="28"/>
          <w:shd w:val="clear" w:color="auto" w:fill="FFFFFF"/>
        </w:rPr>
        <w:t xml:space="preserve">озмездное или безвозмездное пользование отражать на основании акта приема-передачи по </w:t>
      </w:r>
      <w:proofErr w:type="spellStart"/>
      <w:r>
        <w:rPr>
          <w:rFonts w:ascii="Times New Roman" w:hAnsi="Times New Roman" w:cs="Times New Roman"/>
          <w:sz w:val="28"/>
          <w:szCs w:val="28"/>
          <w:shd w:val="clear" w:color="auto" w:fill="FFFFFF"/>
        </w:rPr>
        <w:t>забалансовому</w:t>
      </w:r>
      <w:proofErr w:type="spellEnd"/>
      <w:r>
        <w:rPr>
          <w:rFonts w:ascii="Times New Roman" w:hAnsi="Times New Roman" w:cs="Times New Roman"/>
          <w:sz w:val="28"/>
          <w:szCs w:val="28"/>
          <w:shd w:val="clear" w:color="auto" w:fill="FFFFFF"/>
        </w:rPr>
        <w:t xml:space="preserve"> счету путем изменения материально ответственного лица с одновременным отражением переданного объекта на соответствующем </w:t>
      </w:r>
      <w:proofErr w:type="spellStart"/>
      <w:r>
        <w:rPr>
          <w:rFonts w:ascii="Times New Roman" w:hAnsi="Times New Roman" w:cs="Times New Roman"/>
          <w:sz w:val="28"/>
          <w:szCs w:val="28"/>
          <w:shd w:val="clear" w:color="auto" w:fill="FFFFFF"/>
        </w:rPr>
        <w:t>забалансовом</w:t>
      </w:r>
      <w:proofErr w:type="spellEnd"/>
      <w:r>
        <w:rPr>
          <w:rFonts w:ascii="Times New Roman" w:hAnsi="Times New Roman" w:cs="Times New Roman"/>
          <w:sz w:val="28"/>
          <w:szCs w:val="28"/>
          <w:shd w:val="clear" w:color="auto" w:fill="FFFFFF"/>
        </w:rPr>
        <w:t xml:space="preserve"> счете "Имущество, переданное в возмездное пользование (аренду)" либо "Имущество, переданное в безвозмездное пользование".</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Выбытие объектов основных средств с </w:t>
      </w:r>
      <w:proofErr w:type="spellStart"/>
      <w:r>
        <w:rPr>
          <w:rFonts w:ascii="Times New Roman" w:hAnsi="Times New Roman" w:cs="Times New Roman"/>
          <w:sz w:val="28"/>
          <w:szCs w:val="28"/>
          <w:shd w:val="clear" w:color="auto" w:fill="FFFFFF"/>
        </w:rPr>
        <w:t>забалансового</w:t>
      </w:r>
      <w:proofErr w:type="spellEnd"/>
      <w:r>
        <w:rPr>
          <w:rFonts w:ascii="Times New Roman" w:hAnsi="Times New Roman" w:cs="Times New Roman"/>
          <w:sz w:val="28"/>
          <w:szCs w:val="28"/>
          <w:shd w:val="clear" w:color="auto" w:fill="FFFFFF"/>
        </w:rPr>
        <w:t xml:space="preserve"> учета, в том числе в связи с выявлением порчи, хищений, недостачи и (или) принятия решения </w:t>
      </w:r>
      <w:proofErr w:type="gramStart"/>
      <w:r>
        <w:rPr>
          <w:rFonts w:ascii="Times New Roman" w:hAnsi="Times New Roman" w:cs="Times New Roman"/>
          <w:sz w:val="28"/>
          <w:szCs w:val="28"/>
          <w:shd w:val="clear" w:color="auto" w:fill="FFFFFF"/>
        </w:rPr>
        <w:t>о</w:t>
      </w:r>
      <w:proofErr w:type="gramEnd"/>
      <w:r>
        <w:rPr>
          <w:rFonts w:ascii="Times New Roman" w:hAnsi="Times New Roman" w:cs="Times New Roman"/>
          <w:sz w:val="28"/>
          <w:szCs w:val="28"/>
          <w:shd w:val="clear" w:color="auto" w:fill="FFFFFF"/>
        </w:rPr>
        <w:t xml:space="preserve"> их списании (уничтожении), производить на основании Акта (Акта приема-передачи, Акта о списании) по стоимости, по которой объекты были ранее приняты к </w:t>
      </w:r>
      <w:proofErr w:type="spellStart"/>
      <w:r>
        <w:rPr>
          <w:rFonts w:ascii="Times New Roman" w:hAnsi="Times New Roman" w:cs="Times New Roman"/>
          <w:sz w:val="28"/>
          <w:szCs w:val="28"/>
          <w:shd w:val="clear" w:color="auto" w:fill="FFFFFF"/>
        </w:rPr>
        <w:t>забалансовому</w:t>
      </w:r>
      <w:proofErr w:type="spellEnd"/>
      <w:r>
        <w:rPr>
          <w:rFonts w:ascii="Times New Roman" w:hAnsi="Times New Roman" w:cs="Times New Roman"/>
          <w:sz w:val="28"/>
          <w:szCs w:val="28"/>
          <w:shd w:val="clear" w:color="auto" w:fill="FFFFFF"/>
        </w:rPr>
        <w:t xml:space="preserve"> учету.</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Аналитический учет по счету вести в Карточке количественно-суммового учета материальных ценностей в порядке, установленном учреждением в рамках формирования учетной политики.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счете 23 вести учет периодических изданий (газет, журналов и т.п.), приобретаемых учреждением для комплектации библиотечного фонда. Периодические издания учитывать в условной оценке: один объект (номер журнала, годовой комплект газеты), один рубль.</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Выбытие периодических изданий по любым основаниям отражать на основании решения комиссии учреждения по поступлению и выбытию активов, оформленного первичным учетным документом (Актом приема-передачи, Актом на списании, иным актом).</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Аналитический учет по счету ведется по объектам учета в Карточке количественно-суммового учета материальных ценностей.</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В случае необходимости  учреждение  может вводить дополнительные </w:t>
      </w:r>
      <w:proofErr w:type="spellStart"/>
      <w:r>
        <w:rPr>
          <w:rFonts w:ascii="Times New Roman" w:hAnsi="Times New Roman" w:cs="Times New Roman"/>
          <w:sz w:val="28"/>
          <w:szCs w:val="28"/>
          <w:shd w:val="clear" w:color="auto" w:fill="FFFFFF"/>
        </w:rPr>
        <w:t>забалансовые</w:t>
      </w:r>
      <w:proofErr w:type="spellEnd"/>
      <w:r>
        <w:rPr>
          <w:rFonts w:ascii="Times New Roman" w:hAnsi="Times New Roman" w:cs="Times New Roman"/>
          <w:sz w:val="28"/>
          <w:szCs w:val="28"/>
          <w:shd w:val="clear" w:color="auto" w:fill="FFFFFF"/>
        </w:rPr>
        <w:t xml:space="preserve"> счета для сбора информации в целях обеспечения управленческого учета.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Все материальные ценности, а также иные активы и обязательства, учитываемые на </w:t>
      </w:r>
      <w:proofErr w:type="spellStart"/>
      <w:r>
        <w:rPr>
          <w:rFonts w:ascii="Times New Roman" w:hAnsi="Times New Roman" w:cs="Times New Roman"/>
          <w:sz w:val="28"/>
          <w:szCs w:val="28"/>
          <w:shd w:val="clear" w:color="auto" w:fill="FFFFFF"/>
        </w:rPr>
        <w:t>забалансовых</w:t>
      </w:r>
      <w:proofErr w:type="spellEnd"/>
      <w:r>
        <w:rPr>
          <w:rFonts w:ascii="Times New Roman" w:hAnsi="Times New Roman" w:cs="Times New Roman"/>
          <w:sz w:val="28"/>
          <w:szCs w:val="28"/>
          <w:shd w:val="clear" w:color="auto" w:fill="FFFFFF"/>
        </w:rPr>
        <w:t xml:space="preserve"> счетах, инвентаризировать в порядке и в сроки, установленные для объектов, учитываемых на балансе.</w:t>
      </w:r>
      <w:r>
        <w:rPr>
          <w:rFonts w:ascii="Times New Roman" w:hAnsi="Times New Roman" w:cs="Times New Roman"/>
          <w:sz w:val="28"/>
          <w:szCs w:val="28"/>
          <w:shd w:val="clear" w:color="auto" w:fill="FFFFFF"/>
        </w:rPr>
        <w:tab/>
      </w:r>
    </w:p>
    <w:p w:rsidR="00816047" w:rsidRDefault="00816047" w:rsidP="00816047">
      <w:pPr>
        <w:ind w:firstLine="431"/>
        <w:jc w:val="cente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Хранение документов бухгалтерского учета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На основании 402-ФЗ, обеспечить сохранность первичных учетных документов, регистров бухгалтерского учета, бухгалтерскую (финансовую) отчетность в течение сроков, утверждаемых в соответствии с правилами организации государственного архивного дела, но не менее пяти лет после окончания отчетного года.</w:t>
      </w:r>
    </w:p>
    <w:p w:rsidR="00816047" w:rsidRDefault="00816047" w:rsidP="00816047">
      <w:pPr>
        <w:ind w:firstLine="43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При этом на основании п. 2 ст. 29 Закона № 402-ФЗ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хранить не менее пяти лет после года, в котором они использовались для составления бухгалтерской (финансовой) отчетности в последний раз.</w:t>
      </w:r>
      <w:proofErr w:type="gramEnd"/>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Обеспечить безопасные условия хранения документов бухгалтерского учета и их защиту от изменений (п. 3 ст. 29 Закона № 402 ФЗ).</w:t>
      </w:r>
    </w:p>
    <w:p w:rsidR="00816047" w:rsidRDefault="00816047" w:rsidP="00816047">
      <w:pPr>
        <w:ind w:firstLine="431"/>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Порядок организации и обеспечения внутреннего финансового контроля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Внутренний финансовый контроль в учреждении осуществляет комиссия. Помимо комиссии текущий контроль в ходе своей деятельности осуществляют в рамках своих полномочий:</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руководитель учреждения, его заместители;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главный бухгалтер, сотрудники бухгалтерии;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юрист;</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иные должностные лица учреждения в соответствии со своими обязанностями.</w:t>
      </w:r>
    </w:p>
    <w:p w:rsidR="00816047" w:rsidRPr="00F6729F"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Положение о внутреннем финансовом контроле и график проведения внутренних проверок финансово-хозяйственной деятельности приведен в </w:t>
      </w:r>
      <w:r w:rsidRPr="0037419C">
        <w:rPr>
          <w:rFonts w:ascii="Times New Roman" w:hAnsi="Times New Roman" w:cs="Times New Roman"/>
          <w:sz w:val="28"/>
          <w:szCs w:val="28"/>
          <w:shd w:val="clear" w:color="auto" w:fill="FFFFFF"/>
        </w:rPr>
        <w:t>приложении 7</w:t>
      </w:r>
      <w:r>
        <w:rPr>
          <w:rFonts w:ascii="Times New Roman" w:hAnsi="Times New Roman" w:cs="Times New Roman"/>
          <w:color w:val="FF0000"/>
          <w:sz w:val="28"/>
          <w:szCs w:val="28"/>
          <w:shd w:val="clear" w:color="auto" w:fill="FFFFFF"/>
        </w:rPr>
        <w:t xml:space="preserve"> </w:t>
      </w:r>
      <w:r w:rsidRPr="00F6729F">
        <w:rPr>
          <w:rFonts w:ascii="Times New Roman" w:hAnsi="Times New Roman" w:cs="Times New Roman"/>
          <w:sz w:val="28"/>
          <w:szCs w:val="28"/>
          <w:shd w:val="clear" w:color="auto" w:fill="FFFFFF"/>
        </w:rPr>
        <w:t>(Основание: п.6 Инструкции к Единому плану счетов №157н).</w:t>
      </w:r>
    </w:p>
    <w:p w:rsidR="00816047" w:rsidRDefault="00816047" w:rsidP="00816047">
      <w:pPr>
        <w:ind w:firstLine="431"/>
        <w:jc w:val="center"/>
        <w:rPr>
          <w:rFonts w:ascii="Times New Roman" w:hAnsi="Times New Roman" w:cs="Times New Roman"/>
          <w:b/>
          <w:sz w:val="28"/>
          <w:szCs w:val="28"/>
          <w:shd w:val="clear" w:color="auto" w:fill="FFFFFF"/>
        </w:rPr>
      </w:pPr>
      <w:r w:rsidRPr="00151ED9">
        <w:rPr>
          <w:rFonts w:ascii="Times New Roman" w:hAnsi="Times New Roman" w:cs="Times New Roman"/>
          <w:b/>
          <w:sz w:val="28"/>
          <w:szCs w:val="28"/>
          <w:shd w:val="clear" w:color="auto" w:fill="FFFFFF"/>
        </w:rPr>
        <w:t>Порядок передачи документов</w:t>
      </w:r>
    </w:p>
    <w:p w:rsidR="00816047" w:rsidRDefault="00816047" w:rsidP="00816047">
      <w:pPr>
        <w:ind w:firstLine="431"/>
        <w:jc w:val="center"/>
        <w:rPr>
          <w:rFonts w:ascii="Times New Roman" w:hAnsi="Times New Roman" w:cs="Times New Roman"/>
          <w:b/>
          <w:sz w:val="28"/>
          <w:szCs w:val="28"/>
          <w:shd w:val="clear" w:color="auto" w:fill="FFFFFF"/>
        </w:rPr>
      </w:pPr>
      <w:r w:rsidRPr="00151ED9">
        <w:rPr>
          <w:rFonts w:ascii="Times New Roman" w:hAnsi="Times New Roman" w:cs="Times New Roman"/>
          <w:b/>
          <w:sz w:val="28"/>
          <w:szCs w:val="28"/>
          <w:shd w:val="clear" w:color="auto" w:fill="FFFFFF"/>
        </w:rPr>
        <w:t>бухгалтерского учета</w:t>
      </w:r>
    </w:p>
    <w:p w:rsidR="00816047" w:rsidRPr="00151ED9" w:rsidRDefault="00816047" w:rsidP="00816047">
      <w:pPr>
        <w:ind w:firstLine="431"/>
        <w:jc w:val="center"/>
        <w:rPr>
          <w:rFonts w:ascii="Times New Roman" w:hAnsi="Times New Roman" w:cs="Times New Roman"/>
          <w:b/>
          <w:sz w:val="28"/>
          <w:szCs w:val="28"/>
          <w:shd w:val="clear" w:color="auto" w:fill="FFFFFF"/>
        </w:rPr>
      </w:pPr>
      <w:r w:rsidRPr="00151ED9">
        <w:rPr>
          <w:rFonts w:ascii="Times New Roman" w:hAnsi="Times New Roman" w:cs="Times New Roman"/>
          <w:b/>
          <w:sz w:val="28"/>
          <w:szCs w:val="28"/>
          <w:shd w:val="clear" w:color="auto" w:fill="FFFFFF"/>
        </w:rPr>
        <w:t>при смене руководителя и</w:t>
      </w:r>
      <w:r>
        <w:rPr>
          <w:rFonts w:ascii="Times New Roman" w:hAnsi="Times New Roman" w:cs="Times New Roman"/>
          <w:b/>
          <w:sz w:val="28"/>
          <w:szCs w:val="28"/>
          <w:shd w:val="clear" w:color="auto" w:fill="FFFFFF"/>
        </w:rPr>
        <w:t xml:space="preserve"> (или)</w:t>
      </w:r>
      <w:r w:rsidRPr="00151ED9">
        <w:rPr>
          <w:rFonts w:ascii="Times New Roman" w:hAnsi="Times New Roman" w:cs="Times New Roman"/>
          <w:b/>
          <w:sz w:val="28"/>
          <w:szCs w:val="28"/>
          <w:shd w:val="clear" w:color="auto" w:fill="FFFFFF"/>
        </w:rPr>
        <w:t xml:space="preserve"> главного бухгалтера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смене руководителя или главного бухгалтера учреждения они обязаны на основании приказа руководителя учреждения при участии создаваемой в учреждении комиссии в рамках передачи дел уполномоченному должностному лицу учреждения передать документы бухгалтерского учета, печати, штампы, что оформляется актом приема-передачи бухгалтерских документов. К акту прилагается перечень передаваемых документов, их количество, тип.</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Акт (Приложение № 13) приема-передачи подписывается уполномоченным лицом, принимающим дела, и членами комиссии и должен полностью отражать все существенные недостатки и нарушения в организации работы бухгалтерии.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Передаются следующие документы:</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учетная политика со всеми приложениями;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квартальные, годовые бухгалтерские отчеты, налоговые декларации;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планы финансово-хозяйственной деятельности учреждения; государственное задание;</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бухгалтерские регистры синтетического и аналитического учета;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 задолженности учреждения, в том числе по уплате налогов;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 состоянии лицевых счетов учреждения;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 выполнении утвержденного государственного задания;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 учету зарплаты и персонифицированному учету;</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кассовые документы;</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договоры с поставщиками и подрядчиками;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учредительные документы и свидетельства;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о недвижимом имуществе, транспортных средствах учреждения;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об основных средствах, нематериальных активах, товарно-материальных ценностях;</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акты о результатах полной инвентаризации имущества и финансовых обязательств учреждения с приложением инвентаризационных описей, акта инвентаризации кассы учреждения;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акты сверки расчетов, подтверждающие состояние дебиторской и кредиторской задолженности;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акты проверок;</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материалы о недостачах и хищениях, переданных и не переданных в правоохранительные органы;</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бланки строгой отчетности;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иная бухгалтерская документация, свидетельствующая о деятельности учреждения.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Акт приема-передачи оформляется в последний рабочий день увольняемого лица в учреждении и составляется в трех экземплярах: 1-й –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sectPr w:rsidR="00816047" w:rsidSect="001C5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3">
    <w:nsid w:val="29ED113A"/>
    <w:multiLevelType w:val="multilevel"/>
    <w:tmpl w:val="2A26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A4722"/>
    <w:multiLevelType w:val="multilevel"/>
    <w:tmpl w:val="3208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A4E11"/>
    <w:multiLevelType w:val="multilevel"/>
    <w:tmpl w:val="654E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23150D"/>
    <w:multiLevelType w:val="multilevel"/>
    <w:tmpl w:val="743A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047"/>
    <w:rsid w:val="00174EEB"/>
    <w:rsid w:val="001C5C83"/>
    <w:rsid w:val="001E2432"/>
    <w:rsid w:val="00354BD0"/>
    <w:rsid w:val="003631EF"/>
    <w:rsid w:val="003950DB"/>
    <w:rsid w:val="003F7A86"/>
    <w:rsid w:val="004132D2"/>
    <w:rsid w:val="004272CC"/>
    <w:rsid w:val="004F7219"/>
    <w:rsid w:val="00615AF6"/>
    <w:rsid w:val="006D257B"/>
    <w:rsid w:val="00705B4F"/>
    <w:rsid w:val="00734C12"/>
    <w:rsid w:val="00781537"/>
    <w:rsid w:val="007C77DA"/>
    <w:rsid w:val="00816047"/>
    <w:rsid w:val="00917F8C"/>
    <w:rsid w:val="00982B1F"/>
    <w:rsid w:val="00B054BA"/>
    <w:rsid w:val="00B90C38"/>
    <w:rsid w:val="00B96305"/>
    <w:rsid w:val="00C86F08"/>
    <w:rsid w:val="00E26F11"/>
    <w:rsid w:val="00EF2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047"/>
    <w:pPr>
      <w:suppressAutoHyphens/>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6047"/>
    <w:rPr>
      <w:color w:val="0000FF"/>
      <w:u w:val="single"/>
    </w:rPr>
  </w:style>
  <w:style w:type="character" w:customStyle="1" w:styleId="fill">
    <w:name w:val="fill"/>
    <w:rsid w:val="00816047"/>
    <w:rPr>
      <w:b/>
      <w:bCs/>
      <w:i/>
      <w:iCs/>
      <w:color w:val="FF0000"/>
    </w:rPr>
  </w:style>
  <w:style w:type="paragraph" w:styleId="a4">
    <w:name w:val="Normal (Web)"/>
    <w:basedOn w:val="a"/>
    <w:uiPriority w:val="99"/>
    <w:rsid w:val="00816047"/>
    <w:pPr>
      <w:spacing w:before="280" w:after="280"/>
    </w:pPr>
    <w:rPr>
      <w:sz w:val="20"/>
      <w:szCs w:val="20"/>
    </w:rPr>
  </w:style>
  <w:style w:type="paragraph" w:styleId="HTML">
    <w:name w:val="HTML Preformatted"/>
    <w:basedOn w:val="a"/>
    <w:link w:val="HTML0"/>
    <w:uiPriority w:val="99"/>
    <w:rsid w:val="00816047"/>
    <w:rPr>
      <w:sz w:val="20"/>
      <w:szCs w:val="20"/>
    </w:rPr>
  </w:style>
  <w:style w:type="character" w:customStyle="1" w:styleId="HTML0">
    <w:name w:val="Стандартный HTML Знак"/>
    <w:basedOn w:val="a0"/>
    <w:link w:val="HTML"/>
    <w:uiPriority w:val="99"/>
    <w:rsid w:val="00816047"/>
    <w:rPr>
      <w:rFonts w:ascii="Calibri" w:eastAsia="SimSun" w:hAnsi="Calibri" w:cs="Calibri"/>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75829368">
      <w:bodyDiv w:val="1"/>
      <w:marLeft w:val="0"/>
      <w:marRight w:val="0"/>
      <w:marTop w:val="0"/>
      <w:marBottom w:val="0"/>
      <w:divBdr>
        <w:top w:val="none" w:sz="0" w:space="0" w:color="auto"/>
        <w:left w:val="none" w:sz="0" w:space="0" w:color="auto"/>
        <w:bottom w:val="none" w:sz="0" w:space="0" w:color="auto"/>
        <w:right w:val="none" w:sz="0" w:space="0" w:color="auto"/>
      </w:divBdr>
    </w:div>
    <w:div w:id="111245778">
      <w:bodyDiv w:val="1"/>
      <w:marLeft w:val="0"/>
      <w:marRight w:val="0"/>
      <w:marTop w:val="0"/>
      <w:marBottom w:val="0"/>
      <w:divBdr>
        <w:top w:val="none" w:sz="0" w:space="0" w:color="auto"/>
        <w:left w:val="none" w:sz="0" w:space="0" w:color="auto"/>
        <w:bottom w:val="none" w:sz="0" w:space="0" w:color="auto"/>
        <w:right w:val="none" w:sz="0" w:space="0" w:color="auto"/>
      </w:divBdr>
    </w:div>
    <w:div w:id="257448039">
      <w:bodyDiv w:val="1"/>
      <w:marLeft w:val="0"/>
      <w:marRight w:val="0"/>
      <w:marTop w:val="0"/>
      <w:marBottom w:val="0"/>
      <w:divBdr>
        <w:top w:val="none" w:sz="0" w:space="0" w:color="auto"/>
        <w:left w:val="none" w:sz="0" w:space="0" w:color="auto"/>
        <w:bottom w:val="none" w:sz="0" w:space="0" w:color="auto"/>
        <w:right w:val="none" w:sz="0" w:space="0" w:color="auto"/>
      </w:divBdr>
    </w:div>
    <w:div w:id="505831854">
      <w:bodyDiv w:val="1"/>
      <w:marLeft w:val="0"/>
      <w:marRight w:val="0"/>
      <w:marTop w:val="0"/>
      <w:marBottom w:val="0"/>
      <w:divBdr>
        <w:top w:val="none" w:sz="0" w:space="0" w:color="auto"/>
        <w:left w:val="none" w:sz="0" w:space="0" w:color="auto"/>
        <w:bottom w:val="none" w:sz="0" w:space="0" w:color="auto"/>
        <w:right w:val="none" w:sz="0" w:space="0" w:color="auto"/>
      </w:divBdr>
    </w:div>
    <w:div w:id="834564893">
      <w:bodyDiv w:val="1"/>
      <w:marLeft w:val="0"/>
      <w:marRight w:val="0"/>
      <w:marTop w:val="0"/>
      <w:marBottom w:val="0"/>
      <w:divBdr>
        <w:top w:val="none" w:sz="0" w:space="0" w:color="auto"/>
        <w:left w:val="none" w:sz="0" w:space="0" w:color="auto"/>
        <w:bottom w:val="none" w:sz="0" w:space="0" w:color="auto"/>
        <w:right w:val="none" w:sz="0" w:space="0" w:color="auto"/>
      </w:divBdr>
      <w:divsChild>
        <w:div w:id="630792602">
          <w:marLeft w:val="0"/>
          <w:marRight w:val="0"/>
          <w:marTop w:val="0"/>
          <w:marBottom w:val="0"/>
          <w:divBdr>
            <w:top w:val="none" w:sz="0" w:space="0" w:color="auto"/>
            <w:left w:val="none" w:sz="0" w:space="0" w:color="auto"/>
            <w:bottom w:val="none" w:sz="0" w:space="0" w:color="auto"/>
            <w:right w:val="none" w:sz="0" w:space="0" w:color="auto"/>
          </w:divBdr>
          <w:divsChild>
            <w:div w:id="581795680">
              <w:marLeft w:val="0"/>
              <w:marRight w:val="0"/>
              <w:marTop w:val="0"/>
              <w:marBottom w:val="0"/>
              <w:divBdr>
                <w:top w:val="none" w:sz="0" w:space="0" w:color="auto"/>
                <w:left w:val="none" w:sz="0" w:space="0" w:color="auto"/>
                <w:bottom w:val="none" w:sz="0" w:space="0" w:color="auto"/>
                <w:right w:val="none" w:sz="0" w:space="0" w:color="auto"/>
              </w:divBdr>
              <w:divsChild>
                <w:div w:id="429552115">
                  <w:marLeft w:val="0"/>
                  <w:marRight w:val="0"/>
                  <w:marTop w:val="0"/>
                  <w:marBottom w:val="0"/>
                  <w:divBdr>
                    <w:top w:val="none" w:sz="0" w:space="0" w:color="auto"/>
                    <w:left w:val="none" w:sz="0" w:space="0" w:color="auto"/>
                    <w:bottom w:val="none" w:sz="0" w:space="0" w:color="auto"/>
                    <w:right w:val="none" w:sz="0" w:space="0" w:color="auto"/>
                  </w:divBdr>
                  <w:divsChild>
                    <w:div w:id="6071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28850">
      <w:bodyDiv w:val="1"/>
      <w:marLeft w:val="0"/>
      <w:marRight w:val="0"/>
      <w:marTop w:val="0"/>
      <w:marBottom w:val="0"/>
      <w:divBdr>
        <w:top w:val="none" w:sz="0" w:space="0" w:color="auto"/>
        <w:left w:val="none" w:sz="0" w:space="0" w:color="auto"/>
        <w:bottom w:val="none" w:sz="0" w:space="0" w:color="auto"/>
        <w:right w:val="none" w:sz="0" w:space="0" w:color="auto"/>
      </w:divBdr>
    </w:div>
    <w:div w:id="959258725">
      <w:bodyDiv w:val="1"/>
      <w:marLeft w:val="0"/>
      <w:marRight w:val="0"/>
      <w:marTop w:val="0"/>
      <w:marBottom w:val="0"/>
      <w:divBdr>
        <w:top w:val="none" w:sz="0" w:space="0" w:color="auto"/>
        <w:left w:val="none" w:sz="0" w:space="0" w:color="auto"/>
        <w:bottom w:val="none" w:sz="0" w:space="0" w:color="auto"/>
        <w:right w:val="none" w:sz="0" w:space="0" w:color="auto"/>
      </w:divBdr>
      <w:divsChild>
        <w:div w:id="1186947751">
          <w:marLeft w:val="0"/>
          <w:marRight w:val="0"/>
          <w:marTop w:val="0"/>
          <w:marBottom w:val="0"/>
          <w:divBdr>
            <w:top w:val="none" w:sz="0" w:space="0" w:color="auto"/>
            <w:left w:val="none" w:sz="0" w:space="0" w:color="auto"/>
            <w:bottom w:val="none" w:sz="0" w:space="0" w:color="auto"/>
            <w:right w:val="none" w:sz="0" w:space="0" w:color="auto"/>
          </w:divBdr>
          <w:divsChild>
            <w:div w:id="1286931675">
              <w:marLeft w:val="0"/>
              <w:marRight w:val="0"/>
              <w:marTop w:val="0"/>
              <w:marBottom w:val="0"/>
              <w:divBdr>
                <w:top w:val="none" w:sz="0" w:space="0" w:color="auto"/>
                <w:left w:val="none" w:sz="0" w:space="0" w:color="auto"/>
                <w:bottom w:val="none" w:sz="0" w:space="0" w:color="auto"/>
                <w:right w:val="none" w:sz="0" w:space="0" w:color="auto"/>
              </w:divBdr>
              <w:divsChild>
                <w:div w:id="1867938500">
                  <w:marLeft w:val="0"/>
                  <w:marRight w:val="0"/>
                  <w:marTop w:val="0"/>
                  <w:marBottom w:val="0"/>
                  <w:divBdr>
                    <w:top w:val="none" w:sz="0" w:space="0" w:color="auto"/>
                    <w:left w:val="none" w:sz="0" w:space="0" w:color="auto"/>
                    <w:bottom w:val="none" w:sz="0" w:space="0" w:color="auto"/>
                    <w:right w:val="none" w:sz="0" w:space="0" w:color="auto"/>
                  </w:divBdr>
                  <w:divsChild>
                    <w:div w:id="4078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3714">
      <w:bodyDiv w:val="1"/>
      <w:marLeft w:val="0"/>
      <w:marRight w:val="0"/>
      <w:marTop w:val="0"/>
      <w:marBottom w:val="0"/>
      <w:divBdr>
        <w:top w:val="none" w:sz="0" w:space="0" w:color="auto"/>
        <w:left w:val="none" w:sz="0" w:space="0" w:color="auto"/>
        <w:bottom w:val="none" w:sz="0" w:space="0" w:color="auto"/>
        <w:right w:val="none" w:sz="0" w:space="0" w:color="auto"/>
      </w:divBdr>
    </w:div>
    <w:div w:id="1096435955">
      <w:bodyDiv w:val="1"/>
      <w:marLeft w:val="0"/>
      <w:marRight w:val="0"/>
      <w:marTop w:val="0"/>
      <w:marBottom w:val="0"/>
      <w:divBdr>
        <w:top w:val="none" w:sz="0" w:space="0" w:color="auto"/>
        <w:left w:val="none" w:sz="0" w:space="0" w:color="auto"/>
        <w:bottom w:val="none" w:sz="0" w:space="0" w:color="auto"/>
        <w:right w:val="none" w:sz="0" w:space="0" w:color="auto"/>
      </w:divBdr>
      <w:divsChild>
        <w:div w:id="1689792030">
          <w:marLeft w:val="0"/>
          <w:marRight w:val="0"/>
          <w:marTop w:val="0"/>
          <w:marBottom w:val="0"/>
          <w:divBdr>
            <w:top w:val="none" w:sz="0" w:space="0" w:color="auto"/>
            <w:left w:val="none" w:sz="0" w:space="0" w:color="auto"/>
            <w:bottom w:val="none" w:sz="0" w:space="0" w:color="auto"/>
            <w:right w:val="none" w:sz="0" w:space="0" w:color="auto"/>
          </w:divBdr>
          <w:divsChild>
            <w:div w:id="329260767">
              <w:marLeft w:val="0"/>
              <w:marRight w:val="0"/>
              <w:marTop w:val="0"/>
              <w:marBottom w:val="0"/>
              <w:divBdr>
                <w:top w:val="none" w:sz="0" w:space="0" w:color="auto"/>
                <w:left w:val="none" w:sz="0" w:space="0" w:color="auto"/>
                <w:bottom w:val="none" w:sz="0" w:space="0" w:color="auto"/>
                <w:right w:val="none" w:sz="0" w:space="0" w:color="auto"/>
              </w:divBdr>
              <w:divsChild>
                <w:div w:id="26373335">
                  <w:marLeft w:val="0"/>
                  <w:marRight w:val="0"/>
                  <w:marTop w:val="0"/>
                  <w:marBottom w:val="0"/>
                  <w:divBdr>
                    <w:top w:val="none" w:sz="0" w:space="0" w:color="auto"/>
                    <w:left w:val="none" w:sz="0" w:space="0" w:color="auto"/>
                    <w:bottom w:val="none" w:sz="0" w:space="0" w:color="auto"/>
                    <w:right w:val="none" w:sz="0" w:space="0" w:color="auto"/>
                  </w:divBdr>
                  <w:divsChild>
                    <w:div w:id="12795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346811">
      <w:bodyDiv w:val="1"/>
      <w:marLeft w:val="0"/>
      <w:marRight w:val="0"/>
      <w:marTop w:val="0"/>
      <w:marBottom w:val="0"/>
      <w:divBdr>
        <w:top w:val="none" w:sz="0" w:space="0" w:color="auto"/>
        <w:left w:val="none" w:sz="0" w:space="0" w:color="auto"/>
        <w:bottom w:val="none" w:sz="0" w:space="0" w:color="auto"/>
        <w:right w:val="none" w:sz="0" w:space="0" w:color="auto"/>
      </w:divBdr>
    </w:div>
    <w:div w:id="1230074720">
      <w:bodyDiv w:val="1"/>
      <w:marLeft w:val="0"/>
      <w:marRight w:val="0"/>
      <w:marTop w:val="0"/>
      <w:marBottom w:val="0"/>
      <w:divBdr>
        <w:top w:val="none" w:sz="0" w:space="0" w:color="auto"/>
        <w:left w:val="none" w:sz="0" w:space="0" w:color="auto"/>
        <w:bottom w:val="none" w:sz="0" w:space="0" w:color="auto"/>
        <w:right w:val="none" w:sz="0" w:space="0" w:color="auto"/>
      </w:divBdr>
    </w:div>
    <w:div w:id="1315453664">
      <w:bodyDiv w:val="1"/>
      <w:marLeft w:val="0"/>
      <w:marRight w:val="0"/>
      <w:marTop w:val="0"/>
      <w:marBottom w:val="0"/>
      <w:divBdr>
        <w:top w:val="none" w:sz="0" w:space="0" w:color="auto"/>
        <w:left w:val="none" w:sz="0" w:space="0" w:color="auto"/>
        <w:bottom w:val="none" w:sz="0" w:space="0" w:color="auto"/>
        <w:right w:val="none" w:sz="0" w:space="0" w:color="auto"/>
      </w:divBdr>
      <w:divsChild>
        <w:div w:id="1999190005">
          <w:marLeft w:val="0"/>
          <w:marRight w:val="0"/>
          <w:marTop w:val="0"/>
          <w:marBottom w:val="0"/>
          <w:divBdr>
            <w:top w:val="none" w:sz="0" w:space="0" w:color="auto"/>
            <w:left w:val="none" w:sz="0" w:space="0" w:color="auto"/>
            <w:bottom w:val="none" w:sz="0" w:space="0" w:color="auto"/>
            <w:right w:val="none" w:sz="0" w:space="0" w:color="auto"/>
          </w:divBdr>
          <w:divsChild>
            <w:div w:id="1322270093">
              <w:marLeft w:val="0"/>
              <w:marRight w:val="0"/>
              <w:marTop w:val="0"/>
              <w:marBottom w:val="0"/>
              <w:divBdr>
                <w:top w:val="none" w:sz="0" w:space="0" w:color="auto"/>
                <w:left w:val="none" w:sz="0" w:space="0" w:color="auto"/>
                <w:bottom w:val="none" w:sz="0" w:space="0" w:color="auto"/>
                <w:right w:val="none" w:sz="0" w:space="0" w:color="auto"/>
              </w:divBdr>
              <w:divsChild>
                <w:div w:id="1110247320">
                  <w:marLeft w:val="0"/>
                  <w:marRight w:val="0"/>
                  <w:marTop w:val="0"/>
                  <w:marBottom w:val="0"/>
                  <w:divBdr>
                    <w:top w:val="none" w:sz="0" w:space="0" w:color="auto"/>
                    <w:left w:val="none" w:sz="0" w:space="0" w:color="auto"/>
                    <w:bottom w:val="none" w:sz="0" w:space="0" w:color="auto"/>
                    <w:right w:val="none" w:sz="0" w:space="0" w:color="auto"/>
                  </w:divBdr>
                  <w:divsChild>
                    <w:div w:id="1970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832778">
      <w:bodyDiv w:val="1"/>
      <w:marLeft w:val="0"/>
      <w:marRight w:val="0"/>
      <w:marTop w:val="0"/>
      <w:marBottom w:val="0"/>
      <w:divBdr>
        <w:top w:val="none" w:sz="0" w:space="0" w:color="auto"/>
        <w:left w:val="none" w:sz="0" w:space="0" w:color="auto"/>
        <w:bottom w:val="none" w:sz="0" w:space="0" w:color="auto"/>
        <w:right w:val="none" w:sz="0" w:space="0" w:color="auto"/>
      </w:divBdr>
    </w:div>
    <w:div w:id="1665209113">
      <w:bodyDiv w:val="1"/>
      <w:marLeft w:val="0"/>
      <w:marRight w:val="0"/>
      <w:marTop w:val="0"/>
      <w:marBottom w:val="0"/>
      <w:divBdr>
        <w:top w:val="none" w:sz="0" w:space="0" w:color="auto"/>
        <w:left w:val="none" w:sz="0" w:space="0" w:color="auto"/>
        <w:bottom w:val="none" w:sz="0" w:space="0" w:color="auto"/>
        <w:right w:val="none" w:sz="0" w:space="0" w:color="auto"/>
      </w:divBdr>
    </w:div>
    <w:div w:id="19149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6119/bf60987a9648d012b5ce9ab109b4fb3a82e0b089/" TargetMode="External"/><Relationship Id="rId13" Type="http://schemas.openxmlformats.org/officeDocument/2006/relationships/hyperlink" Target="https://login.consultant.ru/link/?req=doc&amp;base=LAW&amp;n=298707&amp;dst=100003&amp;date=23.12.2019" TargetMode="External"/><Relationship Id="rId3" Type="http://schemas.openxmlformats.org/officeDocument/2006/relationships/settings" Target="settings.xml"/><Relationship Id="rId7" Type="http://schemas.openxmlformats.org/officeDocument/2006/relationships/hyperlink" Target="http://www.consultant.ru/document/cons_doc_LAW_216120/31cbe44404f78b6ab61446dc8ce229c332ccb417/" TargetMode="External"/><Relationship Id="rId12" Type="http://schemas.openxmlformats.org/officeDocument/2006/relationships/hyperlink" Target="https://login.consultant.ru/link/?req=doc&amp;base=LAW&amp;n=303241&amp;dst=100003&amp;date=23.12.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216118/17a04f6d4b351b3a733e89d4686d01ed4e50c95b/" TargetMode="External"/><Relationship Id="rId11" Type="http://schemas.openxmlformats.org/officeDocument/2006/relationships/hyperlink" Target="https://login.consultant.ru/link/?req=doc&amp;base=LAW&amp;n=301464&amp;dst=100003&amp;date=23.12.2019" TargetMode="External"/><Relationship Id="rId5" Type="http://schemas.openxmlformats.org/officeDocument/2006/relationships/hyperlink" Target="http://www.consultant.ru/document/cons_doc_LAW_216121/d591ebc8e8700829b42ecdb9f5ec814fee66f712/" TargetMode="External"/><Relationship Id="rId15" Type="http://schemas.openxmlformats.org/officeDocument/2006/relationships/fontTable" Target="fontTable.xml"/><Relationship Id="rId10" Type="http://schemas.openxmlformats.org/officeDocument/2006/relationships/hyperlink" Target="https://login.consultant.ru/link/?req=doc&amp;base=LAW&amp;n=315851&amp;dst=100003&amp;date=23.12.2019" TargetMode="External"/><Relationship Id="rId4" Type="http://schemas.openxmlformats.org/officeDocument/2006/relationships/webSettings" Target="webSettings.xml"/><Relationship Id="rId9" Type="http://schemas.openxmlformats.org/officeDocument/2006/relationships/hyperlink" Target="http://www.consultant.ru/document/cons_doc_LAW_216359/700c94daaf20c0f902821d166cff159ec95cfa55/" TargetMode="External"/><Relationship Id="rId14" Type="http://schemas.openxmlformats.org/officeDocument/2006/relationships/hyperlink" Target="garantf1://100035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33</Pages>
  <Words>9177</Words>
  <Characters>52311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2020-10-21T07:37:00Z</cp:lastPrinted>
  <dcterms:created xsi:type="dcterms:W3CDTF">2019-04-04T07:10:00Z</dcterms:created>
  <dcterms:modified xsi:type="dcterms:W3CDTF">2020-11-06T06:23:00Z</dcterms:modified>
</cp:coreProperties>
</file>