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2" w:rsidRPr="007F0012" w:rsidRDefault="007F0012" w:rsidP="007F0012">
      <w:pPr>
        <w:spacing w:line="240" w:lineRule="auto"/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  <w:t xml:space="preserve">   </w:t>
      </w:r>
      <w:r w:rsidRPr="007F0012"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  <w:t xml:space="preserve">ИНСТРУКЦИЯ ДЕЙСТВИЯ СОТРУДНИКОВ УЧРЕЖДЕНИЯ ПРИ ВОЗНИКНОВЕНИИ УГРОЗЫ </w:t>
      </w:r>
      <w:r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  <w:t xml:space="preserve">  </w:t>
      </w:r>
      <w:bookmarkStart w:id="0" w:name="_GoBack"/>
      <w:bookmarkEnd w:id="0"/>
      <w:r w:rsidRPr="007F0012"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  <w:t>СОВЕРШЕНИЯ ТЕРРОРИСТИЧЕСКОГО АКТА</w:t>
      </w:r>
    </w:p>
    <w:p w:rsidR="007F0012" w:rsidRPr="007F0012" w:rsidRDefault="007F0012" w:rsidP="007F001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ИНСТРУКЦИЯ</w:t>
      </w:r>
    </w:p>
    <w:p w:rsidR="007F0012" w:rsidRPr="007F0012" w:rsidRDefault="007F0012" w:rsidP="007F001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Действия сотрудников Учреждения при возникновении угрозы совершения террористического акта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Действия при возникшей угрозе совершения террористического акта.</w:t>
      </w: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br/>
      </w:r>
      <w:proofErr w:type="gram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Сигналом для немедленных действий по предотвращению террористического акта в Учреждении может стать обнаружение кем-либо из сотрудников подозрительного предмета (сумка, пакет, ящик, коробка, игрушка), в том числе с торчащими проводами, веревками, изолентой, издающего подозрительные звуки (щелчки, </w:t>
      </w:r>
      <w:proofErr w:type="spell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тикание</w:t>
      </w:r>
      <w:proofErr w:type="spell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часов), от которого исходит необычный запах, например, миндаля, хлора, аммиака.</w:t>
      </w:r>
      <w:proofErr w:type="gram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 Сигналом для немедленных действий может стать также поступление в Учреждение угрозы по телефону или в письменном виде, захват террористами в заложники сотрудников в здании или на территории. Если на объекте кем-либо обнаружена забытая или бесхозная вещь необходимо опросить людей, находящихся рядом. Постараться установить, чья она или кто мог ее оставить. Если хозяин не установлен, немедленно сообщить о находке руководителю Учреждения.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обнаружении подозрительного предмета: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сотрудникам учреждения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директору совместно с дежурным сторожем выставить оцепление из числа сотрудников для обеспечения общественного порядка;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- в случае необходимости или по указанию правоохранительных органов и спецслужб директор учреждения или лицо, его замещающее, подает команду для осуществления эвакуации всего личного состава согласно плану эвакуации.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поступлении угрозы по телефону: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немедленно докладывать об этом директору учреждения или лицу, его замещающему, для принятия соответствующих мер и сообщения о поступившей угрозе по экстренным телефонам 02 или 112;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получении угрозы в письменном виде: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постараться не оставлять на документе отпечатков своих пальцев;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представить полученный документ директору учреждения или лицу, его замещающему, для сообщения и последующей передачи документа в правоохранительные органы.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обнаружении угрозы химического или биологического терроризма: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proofErr w:type="gram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- при обнаружении или установлении фактов применения химических и биологических веществ в учреждении или на его территории немедленно об этом сообщить директору или лицу, его замещающему, и по экстренным телефонам 02 или 112;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Руководитель Учреждения при получении информации об угрозе взрыва или обнаружении подозрительного предмета, взрывного устройства обязан: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сообщить о ситуации в Учреждении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области;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организовать эвакуацию персонала, используя маршруты, удаленные от места нахождения подозрительного предмета;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силами персонала объекта обеспечить оцепление места расположения предмета и находиться на безопасном расстоянии от него;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Сотрудник охраны при получении информации об угрозе взрыва до прибытия следственно-оперативной группы должен: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точно определить место нахождения подозрительного предмета;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- усилить </w:t>
      </w:r>
      <w:proofErr w:type="gram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контроль за</w:t>
      </w:r>
      <w:proofErr w:type="gram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здания.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Получение сигнала об эвакуации.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Если персонал объекта находится на своих рабочих местах необходимо последовательно выполнить следующие действия: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без спешки, истерик и паники убрать служебные документы в сейф или в закрывающиеся на ключ ящики стола;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взять с собой личные вещи, документы, деньги, ценности;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закрыть окна, выключить оргтехнику, электроприборы, освещение;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взять с собой и при необходимости использовать индивидуальные средства защиты (противогаз, респиратор);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закрыть дверь на ключ, ключ оставить в замке;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покинуть помещение, двигаясь маршрутами, обозначенными в схемах эвакуации;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отойти от здания и выполнять команды эвакуаторов;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возвращаться в покинутое помещение только после разрешения ответственных лиц.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Действия при совершении террористического акта на территории учреждения.</w:t>
      </w: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br/>
        <w:t>Взрыв на территории учреждения.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В случае совершения взрыва на территории учреждения или в его здании директору учреждения необходимо немедленно организовать и обеспечить выполнение следующих основных мероприятий: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 списку экстренного оповещения сообщить о происшествии руководству вышестоящего органа, в правоохранительные органы;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содействовать эвакуации персонала из очага взрыва, разрушенных или поврежденных взрывом помещений;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до прибытия службы скорой помощи оказать пострадавшим экстренную медицинскую помощь;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отключить подачу электроэнергии, газа, воды, тепла в поврежденные взрывом помещения;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обеспечить оцепление места взрыва и его изоляцию до прибытия компетентных органов силами сотрудников и персонала учреждения;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Захват заложников.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захвате работников учреждения или его посетителей в заложники директору учреждения необходимо: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незамедлительно сообщить о чрезвычайном происшествии в правоохранительные органы и вышестоящему руководству;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при возможности блокировать место происшествия, силами других сотрудников;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перевести систему видео наблюдения объекта в режим записи;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- обеспечить эвакуацию работников, оказавшихся вне места захвата заложников;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 прибытии спецподразделений ФСБ России и МВД России предоставить им всю необходимую информацию: схемы объекта, планы, расположение систем видео наблюдения, вентиляции, электроснабжения и др.;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в дальнейшем действовать в соответствии с распоряжениями руководителя контртеррористической операции.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В ситуации, когда проявились признаки угрозы захвата заложниками, необходимо: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постараться избежать попадания в их число. Немедленно покинуть опасную зону или спрятаться;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спрятавшись, дождаться ухода террористов, при первой возможности покинуть убежище и удалиться.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Оказавшись в заложниках в помещениях учреждения, сотрудники должны: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помнить: ваша цель – остаться в живых;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сохранять выдержку и самообладание;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пререкаться с террористами, выполнять их требования;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на все действия спрашивать разрешения у террористов;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Сотрудникам, которым стало известно о готовящемся или совершенном террористическом акте или ином преступлении, немедленно сообщить об этом директору учреждения или лицу его заменяющему.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МЕРЫ БЕЗОПАСНОСТИ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при обнаружении подозрительных предметов: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- не курить, не пользоваться </w:t>
      </w:r>
      <w:proofErr w:type="spell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электрозажигалками</w:t>
      </w:r>
      <w:proofErr w:type="spell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и другими источниками огня или </w:t>
      </w:r>
      <w:proofErr w:type="spell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искровоспроизводящими</w:t>
      </w:r>
      <w:proofErr w:type="spell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предметами;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трогать руками и не касаться с помощью других предметов;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трясти, не бросать, не сгибать, не открывать;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место обнаружения предмета немедленно покинуть, обеспечив охрану;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оповестить окружение (сотрудников, членов семьи, других людей);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незамедлительно сообщить о случившемся в правоохранительные органы;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т</w:t>
      </w:r>
      <w:proofErr w:type="gram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.д</w:t>
      </w:r>
      <w:proofErr w:type="spellEnd"/>
      <w:proofErr w:type="gram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;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не подходить к взрывным устройствам и подозрительным предметам ближе расстояния, указанного в таблице.</w:t>
      </w:r>
    </w:p>
    <w:p w:rsidR="007F0012" w:rsidRPr="007F0012" w:rsidRDefault="007F0012" w:rsidP="007F0012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Рекомендуемые расстояния удаления и оцепления при обнаружении взрывного устройства (ВУ) или предмета, похожего на ВУ: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граната РГД-5 –50 м;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граната Ф-1 –200 м;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тротиловая шашка массой200 г–45 м;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тротиловая шашка массой400 г–55 м;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пивная банка</w:t>
      </w:r>
      <w:proofErr w:type="gramStart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0</w:t>
      </w:r>
      <w:proofErr w:type="gramEnd"/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,33 л –60 м;</w:t>
      </w:r>
    </w:p>
    <w:p w:rsidR="007F0012" w:rsidRPr="007F0012" w:rsidRDefault="007F0012" w:rsidP="007F0012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7F0012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дипломат (кейс) –230 м;</w:t>
      </w:r>
    </w:p>
    <w:p w:rsidR="00696FB8" w:rsidRDefault="00696FB8"/>
    <w:sectPr w:rsidR="006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2"/>
    <w:rsid w:val="00696FB8"/>
    <w:rsid w:val="007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cp:lastPrinted>2023-07-24T13:51:00Z</cp:lastPrinted>
  <dcterms:created xsi:type="dcterms:W3CDTF">2023-07-24T13:50:00Z</dcterms:created>
  <dcterms:modified xsi:type="dcterms:W3CDTF">2023-07-24T13:53:00Z</dcterms:modified>
</cp:coreProperties>
</file>